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96AB6" w:rsidR="00C96AB6" w:rsidP="00C96AB6" w:rsidRDefault="00572E2B" w14:paraId="1E12565B" w14:textId="77777777">
      <w:pPr>
        <w:ind w:firstLine="708"/>
        <w15:collapsed w:val="false"/>
      </w:pPr>
      <w:r>
        <w:rPr>
          <w:rFonts w:ascii="Arial" w:hAnsi="Arial" w:cs="Arial"/>
          <w:sz w:val="24"/>
          <w:szCs w:val="24"/>
        </w:rPr>
        <w:t xml:space="preserve">     </w:t>
      </w:r>
      <w:r w:rsidRPr="00ED646B" w:rsidR="00C96AB6">
        <w:rPr>
          <w:noProof/>
          <w:lang w:eastAsia="hr-HR"/>
        </w:rPr>
        <w:drawing>
          <wp:inline distT="0" distB="0" distL="0" distR="0">
            <wp:extent cx="542384" cy="684000"/>
            <wp:effectExtent l="0" t="0" r="0" b="1905"/>
            <wp:docPr id="2" name="Slika 2" descr="Slika na kojoj se prikazuje simbol, emblem, zastava&#10;&#10;Sadržaj generiran uz AI možda nije točan."/>
            <wp:cNvGraphicFramePr>
              <a:graphicFrameLocks noChangeAspect="true"/>
            </wp:cNvGraphicFramePr>
            <a:graphic>
              <a:graphicData uri="http://schemas.openxmlformats.org/drawingml/2006/picture">
                <pic:pic>
                  <pic:nvPicPr>
                    <pic:cNvPr id="2" name="Slika 2" descr="Slika na kojoj se prikazuje simbol, emblem, zastava&#10;&#10;Sadržaj generiran uz AI možda nije točan."/>
                    <pic:cNvPicPr/>
                  </pic:nvPicPr>
                  <pic:blipFill>
                    <a:blip cstate="print"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42384" cy="684000"/>
                    </a:xfrm>
                    <a:prstGeom prst="rect">
                      <a:avLst/>
                    </a:prstGeom>
                  </pic:spPr>
                </pic:pic>
              </a:graphicData>
            </a:graphic>
          </wp:inline>
        </w:drawing>
      </w:r>
      <w:r w:rsidR="00C96AB6">
        <w:rPr>
          <w:rFonts w:ascii="Arial" w:hAnsi="Arial" w:cs="Arial"/>
          <w:sz w:val="24"/>
          <w:szCs w:val="24"/>
        </w:rPr>
        <w:t xml:space="preserve"> </w:t>
      </w:r>
    </w:p>
    <w:p w:rsidR="00572E2B" w:rsidP="00572E2B" w:rsidRDefault="00C96AB6" w14:paraId="40879F79" w14:textId="77777777">
      <w:pPr>
        <w:pStyle w:val="Bezproreda"/>
        <w:jc w:val="both"/>
        <w:rPr>
          <w:rFonts w:ascii="Arial" w:hAnsi="Arial" w:cs="Arial"/>
          <w:sz w:val="24"/>
          <w:szCs w:val="24"/>
        </w:rPr>
      </w:pPr>
      <w:r>
        <w:rPr>
          <w:rFonts w:ascii="Arial" w:hAnsi="Arial" w:cs="Arial"/>
          <w:sz w:val="24"/>
          <w:szCs w:val="24"/>
        </w:rPr>
        <w:t xml:space="preserve">    </w:t>
      </w:r>
      <w:r w:rsidR="00572E2B">
        <w:rPr>
          <w:rFonts w:ascii="Arial" w:hAnsi="Arial" w:cs="Arial"/>
          <w:sz w:val="24"/>
          <w:szCs w:val="24"/>
        </w:rPr>
        <w:t xml:space="preserve">Republika Hrvatska </w:t>
      </w:r>
    </w:p>
    <w:p w:rsidR="00572E2B" w:rsidP="00572E2B" w:rsidRDefault="00572E2B" w14:paraId="2DFDCA90" w14:textId="77777777">
      <w:pPr>
        <w:pStyle w:val="Bezproreda"/>
        <w:jc w:val="both"/>
        <w:rPr>
          <w:rFonts w:ascii="Arial" w:hAnsi="Arial" w:cs="Arial"/>
          <w:sz w:val="24"/>
          <w:szCs w:val="24"/>
        </w:rPr>
      </w:pPr>
      <w:r>
        <w:rPr>
          <w:rFonts w:ascii="Arial" w:hAnsi="Arial" w:cs="Arial"/>
          <w:sz w:val="24"/>
          <w:szCs w:val="24"/>
        </w:rPr>
        <w:t xml:space="preserve">Općinski sud u Bjelovaru </w:t>
      </w:r>
    </w:p>
    <w:p w:rsidR="00572E2B" w:rsidP="00572E2B" w:rsidRDefault="00572E2B" w14:paraId="7C50B579" w14:textId="77777777">
      <w:pPr>
        <w:pStyle w:val="Bezproreda"/>
        <w:jc w:val="both"/>
        <w:rPr>
          <w:rFonts w:ascii="Arial" w:hAnsi="Arial" w:cs="Arial"/>
          <w:sz w:val="24"/>
          <w:szCs w:val="24"/>
        </w:rPr>
      </w:pPr>
      <w:r>
        <w:rPr>
          <w:rFonts w:ascii="Arial" w:hAnsi="Arial" w:cs="Arial"/>
          <w:sz w:val="24"/>
          <w:szCs w:val="24"/>
        </w:rPr>
        <w:t xml:space="preserve">Josipa Jelačića 3, Bjelovar </w:t>
      </w:r>
    </w:p>
    <w:p w:rsidR="00572E2B" w:rsidP="00572E2B" w:rsidRDefault="00572E2B" w14:paraId="3F4EE7E1" w14:textId="77777777">
      <w:pPr>
        <w:pStyle w:val="Bezproreda"/>
        <w:jc w:val="both"/>
        <w:rPr>
          <w:rFonts w:ascii="Arial" w:hAnsi="Arial" w:cs="Arial"/>
          <w:sz w:val="24"/>
          <w:szCs w:val="24"/>
        </w:rPr>
      </w:pPr>
    </w:p>
    <w:p w:rsidR="00572E2B" w:rsidP="00572E2B" w:rsidRDefault="00572E2B" w14:paraId="51228591" w14:textId="77777777">
      <w:pPr>
        <w:pStyle w:val="Bezproreda"/>
        <w:jc w:val="right"/>
        <w:rPr>
          <w:rFonts w:ascii="Arial" w:hAnsi="Arial" w:cs="Arial"/>
          <w:sz w:val="24"/>
          <w:szCs w:val="24"/>
        </w:rPr>
      </w:pPr>
      <w:r>
        <w:rPr>
          <w:rFonts w:ascii="Arial" w:hAnsi="Arial" w:cs="Arial"/>
          <w:sz w:val="24"/>
          <w:szCs w:val="24"/>
        </w:rPr>
        <w:t>Poslovni broj:  P Ob–251/2025-6</w:t>
      </w:r>
    </w:p>
    <w:p w:rsidR="00572E2B" w:rsidP="00572E2B" w:rsidRDefault="00572E2B" w14:paraId="346AFBEB" w14:textId="77777777">
      <w:pPr>
        <w:pStyle w:val="Bezproreda"/>
        <w:jc w:val="right"/>
        <w:rPr>
          <w:rFonts w:ascii="Arial" w:hAnsi="Arial" w:cs="Arial"/>
          <w:sz w:val="24"/>
          <w:szCs w:val="24"/>
        </w:rPr>
      </w:pPr>
    </w:p>
    <w:p w:rsidR="00572E2B" w:rsidP="00572E2B" w:rsidRDefault="00572E2B" w14:paraId="074F43F6" w14:textId="77777777">
      <w:pPr>
        <w:pStyle w:val="Bezproreda"/>
        <w:jc w:val="center"/>
        <w:rPr>
          <w:rFonts w:ascii="Arial" w:hAnsi="Arial" w:cs="Arial"/>
          <w:sz w:val="24"/>
          <w:szCs w:val="24"/>
        </w:rPr>
      </w:pPr>
    </w:p>
    <w:p w:rsidR="00572E2B" w:rsidP="00572E2B" w:rsidRDefault="00572E2B" w14:paraId="06EEE2D4" w14:textId="77777777">
      <w:pPr>
        <w:pStyle w:val="Bezproreda"/>
        <w:jc w:val="center"/>
        <w:rPr>
          <w:rFonts w:ascii="Arial" w:hAnsi="Arial" w:cs="Arial"/>
          <w:sz w:val="24"/>
          <w:szCs w:val="24"/>
        </w:rPr>
      </w:pPr>
      <w:r>
        <w:rPr>
          <w:rFonts w:ascii="Arial" w:hAnsi="Arial" w:cs="Arial"/>
          <w:sz w:val="24"/>
          <w:szCs w:val="24"/>
        </w:rPr>
        <w:t>U   I M E   R E P U B L I K E   H R VA T S K E</w:t>
      </w:r>
    </w:p>
    <w:p w:rsidR="00572E2B" w:rsidP="00572E2B" w:rsidRDefault="00572E2B" w14:paraId="158083CF" w14:textId="77777777">
      <w:pPr>
        <w:pStyle w:val="Bezproreda"/>
        <w:jc w:val="center"/>
        <w:rPr>
          <w:rFonts w:ascii="Arial" w:hAnsi="Arial" w:cs="Arial"/>
          <w:sz w:val="24"/>
          <w:szCs w:val="24"/>
        </w:rPr>
      </w:pPr>
    </w:p>
    <w:p w:rsidR="00572E2B" w:rsidP="00572E2B" w:rsidRDefault="00572E2B" w14:paraId="7E4D56CA" w14:textId="77777777">
      <w:pPr>
        <w:spacing w:line="240" w:lineRule="auto"/>
        <w:jc w:val="center"/>
        <w:rPr>
          <w:rFonts w:ascii="Arial" w:hAnsi="Arial" w:cs="Arial"/>
          <w:sz w:val="24"/>
          <w:szCs w:val="24"/>
        </w:rPr>
      </w:pPr>
      <w:r>
        <w:rPr>
          <w:rFonts w:ascii="Arial" w:hAnsi="Arial" w:cs="Arial"/>
          <w:sz w:val="24"/>
          <w:szCs w:val="24"/>
        </w:rPr>
        <w:t>P R E S U D A</w:t>
      </w:r>
    </w:p>
    <w:p w:rsidR="00572E2B" w:rsidP="00572E2B" w:rsidRDefault="00572E2B" w14:paraId="7807853B" w14:textId="77777777">
      <w:pPr>
        <w:spacing w:line="240" w:lineRule="auto"/>
        <w:jc w:val="center"/>
        <w:rPr>
          <w:rFonts w:ascii="Arial" w:hAnsi="Arial" w:cs="Arial"/>
          <w:sz w:val="24"/>
          <w:szCs w:val="24"/>
        </w:rPr>
      </w:pPr>
    </w:p>
    <w:p w:rsidR="00572E2B" w:rsidP="00572E2B" w:rsidRDefault="00572E2B" w14:paraId="538F2065" w14:textId="77777777">
      <w:pPr>
        <w:spacing w:line="240" w:lineRule="auto"/>
        <w:jc w:val="both"/>
        <w:rPr>
          <w:rFonts w:ascii="Arial" w:hAnsi="Arial" w:cs="Arial"/>
          <w:sz w:val="24"/>
          <w:szCs w:val="24"/>
        </w:rPr>
      </w:pPr>
      <w:r>
        <w:rPr>
          <w:rFonts w:ascii="Arial" w:hAnsi="Arial" w:cs="Arial"/>
          <w:sz w:val="24"/>
          <w:szCs w:val="24"/>
        </w:rPr>
        <w:tab/>
      </w:r>
      <w:r w:rsidRPr="002C4345">
        <w:rPr>
          <w:rFonts w:ascii="Arial" w:hAnsi="Arial" w:cs="Arial"/>
          <w:sz w:val="24"/>
          <w:szCs w:val="24"/>
        </w:rPr>
        <w:t>Općinski sud u Bjelovaru, po sucu Martini Kozar kao sucu pojedincu, u pravnoj stvari tužitelj</w:t>
      </w:r>
      <w:r>
        <w:rPr>
          <w:rFonts w:ascii="Arial" w:hAnsi="Arial" w:cs="Arial"/>
          <w:sz w:val="24"/>
          <w:szCs w:val="24"/>
        </w:rPr>
        <w:t>a I. K.</w:t>
      </w:r>
      <w:r w:rsidRPr="00C578D8">
        <w:rPr>
          <w:rFonts w:ascii="Arial" w:hAnsi="Arial" w:cs="Arial"/>
          <w:sz w:val="24"/>
          <w:szCs w:val="24"/>
        </w:rPr>
        <w:t>, OIB:</w:t>
      </w:r>
      <w:r>
        <w:rPr>
          <w:rFonts w:ascii="Arial" w:hAnsi="Arial" w:cs="Arial"/>
          <w:sz w:val="24"/>
          <w:szCs w:val="24"/>
        </w:rPr>
        <w:t>…</w:t>
      </w:r>
      <w:r w:rsidRPr="00C578D8">
        <w:rPr>
          <w:rFonts w:ascii="Arial" w:hAnsi="Arial" w:cs="Arial"/>
          <w:sz w:val="24"/>
          <w:szCs w:val="24"/>
        </w:rPr>
        <w:t>,</w:t>
      </w:r>
      <w:r>
        <w:rPr>
          <w:rFonts w:ascii="Arial" w:hAnsi="Arial" w:cs="Arial"/>
          <w:sz w:val="24"/>
          <w:szCs w:val="24"/>
        </w:rPr>
        <w:t xml:space="preserve"> </w:t>
      </w:r>
      <w:bookmarkStart w:name="_Hlk232161873" w:id="0"/>
      <w:r>
        <w:rPr>
          <w:rFonts w:ascii="Arial" w:hAnsi="Arial" w:cs="Arial"/>
          <w:sz w:val="24"/>
          <w:szCs w:val="24"/>
        </w:rPr>
        <w:t xml:space="preserve">S. P. </w:t>
      </w:r>
      <w:bookmarkEnd w:id="0"/>
      <w:r>
        <w:rPr>
          <w:rFonts w:ascii="Arial" w:hAnsi="Arial" w:cs="Arial"/>
          <w:sz w:val="24"/>
          <w:szCs w:val="24"/>
        </w:rPr>
        <w:t>O., ….</w:t>
      </w:r>
      <w:r w:rsidRPr="00C578D8">
        <w:rPr>
          <w:rFonts w:ascii="Arial" w:hAnsi="Arial" w:cs="Arial"/>
          <w:sz w:val="24"/>
          <w:szCs w:val="24"/>
        </w:rPr>
        <w:t>,</w:t>
      </w:r>
      <w:r>
        <w:rPr>
          <w:rFonts w:ascii="Arial" w:hAnsi="Arial" w:cs="Arial"/>
          <w:sz w:val="24"/>
          <w:szCs w:val="24"/>
        </w:rPr>
        <w:t xml:space="preserve"> sada na adresi K., …, zastupanog po punomoćniku I. V., odvjetniku u K.,</w:t>
      </w:r>
      <w:r w:rsidRPr="00C578D8">
        <w:rPr>
          <w:rFonts w:ascii="Arial" w:hAnsi="Arial" w:cs="Arial"/>
          <w:sz w:val="24"/>
          <w:szCs w:val="24"/>
        </w:rPr>
        <w:t xml:space="preserve"> </w:t>
      </w:r>
      <w:r>
        <w:rPr>
          <w:rFonts w:ascii="Arial" w:hAnsi="Arial" w:cs="Arial"/>
          <w:sz w:val="24"/>
          <w:szCs w:val="24"/>
        </w:rPr>
        <w:t>protiv tužene Š. K.</w:t>
      </w:r>
      <w:r w:rsidRPr="00C578D8">
        <w:rPr>
          <w:rFonts w:ascii="Arial" w:hAnsi="Arial" w:cs="Arial"/>
          <w:sz w:val="24"/>
          <w:szCs w:val="24"/>
        </w:rPr>
        <w:t>, OIB:</w:t>
      </w:r>
      <w:r>
        <w:rPr>
          <w:rFonts w:ascii="Arial" w:hAnsi="Arial" w:cs="Arial"/>
          <w:sz w:val="24"/>
          <w:szCs w:val="24"/>
        </w:rPr>
        <w:t>…</w:t>
      </w:r>
      <w:r w:rsidRPr="00C578D8">
        <w:rPr>
          <w:rFonts w:ascii="Arial" w:hAnsi="Arial" w:cs="Arial"/>
          <w:sz w:val="24"/>
          <w:szCs w:val="24"/>
        </w:rPr>
        <w:t>,</w:t>
      </w:r>
      <w:r>
        <w:rPr>
          <w:rFonts w:ascii="Arial" w:hAnsi="Arial" w:cs="Arial"/>
          <w:sz w:val="24"/>
          <w:szCs w:val="24"/>
        </w:rPr>
        <w:t xml:space="preserve"> S. P. O., …, zastupane po punomoćnici V. R., odvjetnici u K., radi razvoda braka bez maloljetne djece, </w:t>
      </w:r>
      <w:r w:rsidRPr="002C4345">
        <w:rPr>
          <w:rFonts w:ascii="Arial" w:hAnsi="Arial" w:cs="Arial"/>
          <w:sz w:val="24"/>
          <w:szCs w:val="24"/>
        </w:rPr>
        <w:t xml:space="preserve">nakon održane i zaključene glavne i tajne rasprave </w:t>
      </w:r>
      <w:r>
        <w:rPr>
          <w:rFonts w:ascii="Arial" w:hAnsi="Arial" w:cs="Arial"/>
          <w:sz w:val="24"/>
          <w:szCs w:val="24"/>
        </w:rPr>
        <w:t>25. svibnja 2026</w:t>
      </w:r>
      <w:r w:rsidRPr="002C4345">
        <w:rPr>
          <w:rFonts w:ascii="Arial" w:hAnsi="Arial" w:cs="Arial"/>
          <w:sz w:val="24"/>
          <w:szCs w:val="24"/>
        </w:rPr>
        <w:t xml:space="preserve">. u nazočnosti </w:t>
      </w:r>
      <w:r>
        <w:rPr>
          <w:rFonts w:ascii="Arial" w:hAnsi="Arial" w:cs="Arial"/>
          <w:sz w:val="24"/>
          <w:szCs w:val="24"/>
        </w:rPr>
        <w:t xml:space="preserve">stranaka i njihovih </w:t>
      </w:r>
      <w:r w:rsidRPr="002C4345">
        <w:rPr>
          <w:rFonts w:ascii="Arial" w:hAnsi="Arial" w:cs="Arial"/>
          <w:sz w:val="24"/>
          <w:szCs w:val="24"/>
        </w:rPr>
        <w:t>punomoćnika</w:t>
      </w:r>
      <w:r>
        <w:rPr>
          <w:rFonts w:ascii="Arial" w:hAnsi="Arial" w:cs="Arial"/>
          <w:sz w:val="24"/>
          <w:szCs w:val="24"/>
        </w:rPr>
        <w:t xml:space="preserve">, na ročištu za objavu presude 12. lipnja 2026., </w:t>
      </w:r>
    </w:p>
    <w:p w:rsidR="00572E2B" w:rsidP="00572E2B" w:rsidRDefault="00572E2B" w14:paraId="34DA9530" w14:textId="77777777">
      <w:pPr>
        <w:spacing w:line="240" w:lineRule="auto"/>
        <w:jc w:val="center"/>
        <w:rPr>
          <w:rFonts w:ascii="Arial" w:hAnsi="Arial" w:cs="Arial"/>
          <w:sz w:val="24"/>
          <w:szCs w:val="24"/>
        </w:rPr>
      </w:pPr>
      <w:r>
        <w:rPr>
          <w:rFonts w:ascii="Arial" w:hAnsi="Arial" w:cs="Arial"/>
          <w:sz w:val="24"/>
          <w:szCs w:val="24"/>
        </w:rPr>
        <w:t>p r e s u d i o    j e</w:t>
      </w:r>
    </w:p>
    <w:p w:rsidR="00572E2B" w:rsidP="00572E2B" w:rsidRDefault="00572E2B" w14:paraId="409A2BC1" w14:textId="77777777">
      <w:pPr>
        <w:spacing w:line="240" w:lineRule="auto"/>
        <w:jc w:val="both"/>
        <w:rPr>
          <w:rFonts w:ascii="Arial" w:hAnsi="Arial" w:eastAsia="Aptos" w:cs="Arial"/>
          <w:sz w:val="24"/>
          <w:szCs w:val="24"/>
        </w:rPr>
      </w:pPr>
      <w:r>
        <w:rPr>
          <w:rFonts w:ascii="Arial" w:hAnsi="Arial" w:cs="Arial"/>
          <w:sz w:val="24"/>
          <w:szCs w:val="24"/>
        </w:rPr>
        <w:t xml:space="preserve">I. Razvodi se brak </w:t>
      </w:r>
      <w:r>
        <w:rPr>
          <w:rFonts w:ascii="Arial" w:hAnsi="Arial" w:eastAsia="Aptos" w:cs="Arial"/>
          <w:sz w:val="24"/>
          <w:szCs w:val="24"/>
        </w:rPr>
        <w:t xml:space="preserve">sklopljen …. u K., između tužitelja </w:t>
      </w:r>
      <w:bookmarkStart w:name="_Hlk231541258" w:id="1"/>
      <w:r>
        <w:rPr>
          <w:rFonts w:ascii="Arial" w:hAnsi="Arial" w:eastAsia="Aptos" w:cs="Arial"/>
          <w:sz w:val="24"/>
          <w:szCs w:val="24"/>
        </w:rPr>
        <w:t xml:space="preserve">I. K., OIB:…, </w:t>
      </w:r>
      <w:bookmarkEnd w:id="1"/>
      <w:r>
        <w:rPr>
          <w:rFonts w:ascii="Arial" w:hAnsi="Arial" w:eastAsia="Aptos" w:cs="Arial"/>
          <w:sz w:val="24"/>
          <w:szCs w:val="24"/>
        </w:rPr>
        <w:t xml:space="preserve">rođenog …. u K. i tužene </w:t>
      </w:r>
      <w:bookmarkStart w:name="_Hlk231541288" w:id="2"/>
      <w:r>
        <w:rPr>
          <w:rFonts w:ascii="Arial" w:hAnsi="Arial" w:eastAsia="Aptos" w:cs="Arial"/>
          <w:sz w:val="24"/>
          <w:szCs w:val="24"/>
        </w:rPr>
        <w:t xml:space="preserve">Š. K., OIB:…., </w:t>
      </w:r>
      <w:bookmarkEnd w:id="2"/>
      <w:r>
        <w:rPr>
          <w:rFonts w:ascii="Arial" w:hAnsi="Arial" w:eastAsia="Aptos" w:cs="Arial"/>
          <w:sz w:val="24"/>
          <w:szCs w:val="24"/>
        </w:rPr>
        <w:t xml:space="preserve">rođene …. u B., a koji brak je upisan u maticu vjenčanih matičnog područja K., za godinu … pod rednim brojem …. </w:t>
      </w:r>
    </w:p>
    <w:p w:rsidR="00572E2B" w:rsidP="00572E2B" w:rsidRDefault="00572E2B" w14:paraId="758D525E" w14:textId="77777777">
      <w:pPr>
        <w:spacing w:line="240" w:lineRule="auto"/>
        <w:jc w:val="both"/>
        <w:rPr>
          <w:rFonts w:ascii="Arial" w:hAnsi="Arial" w:eastAsia="Aptos" w:cs="Arial"/>
          <w:sz w:val="24"/>
          <w:szCs w:val="24"/>
        </w:rPr>
      </w:pPr>
      <w:r>
        <w:rPr>
          <w:rFonts w:ascii="Arial" w:hAnsi="Arial" w:eastAsia="Aptos" w:cs="Arial"/>
          <w:sz w:val="24"/>
          <w:szCs w:val="24"/>
        </w:rPr>
        <w:t xml:space="preserve">II. Svaka stranka snosi svoje troškove ovoga postupka. </w:t>
      </w:r>
    </w:p>
    <w:p w:rsidR="00572E2B" w:rsidP="00572E2B" w:rsidRDefault="00572E2B" w14:paraId="499DD663" w14:textId="77777777">
      <w:pPr>
        <w:spacing w:line="240" w:lineRule="auto"/>
        <w:jc w:val="both"/>
        <w:rPr>
          <w:rFonts w:ascii="Arial" w:hAnsi="Arial" w:eastAsia="Aptos" w:cs="Arial"/>
          <w:sz w:val="24"/>
          <w:szCs w:val="24"/>
        </w:rPr>
      </w:pPr>
    </w:p>
    <w:p w:rsidR="00572E2B" w:rsidP="00572E2B" w:rsidRDefault="00572E2B" w14:paraId="47365FB8" w14:textId="77777777">
      <w:pPr>
        <w:spacing w:line="240" w:lineRule="auto"/>
        <w:jc w:val="center"/>
        <w:rPr>
          <w:rFonts w:ascii="Arial" w:hAnsi="Arial" w:eastAsia="Aptos" w:cs="Arial"/>
          <w:sz w:val="24"/>
          <w:szCs w:val="24"/>
        </w:rPr>
      </w:pPr>
      <w:r>
        <w:rPr>
          <w:rFonts w:ascii="Arial" w:hAnsi="Arial" w:eastAsia="Aptos" w:cs="Arial"/>
          <w:sz w:val="24"/>
          <w:szCs w:val="24"/>
        </w:rPr>
        <w:t>Obrazloženje</w:t>
      </w:r>
    </w:p>
    <w:p w:rsidR="00572E2B" w:rsidP="00572E2B" w:rsidRDefault="00572E2B" w14:paraId="0C02E1D3" w14:textId="77777777">
      <w:pPr>
        <w:spacing w:line="240" w:lineRule="auto"/>
        <w:jc w:val="both"/>
        <w:rPr>
          <w:rFonts w:ascii="Arial" w:hAnsi="Arial" w:eastAsia="Aptos" w:cs="Arial"/>
          <w:sz w:val="24"/>
          <w:szCs w:val="24"/>
        </w:rPr>
      </w:pPr>
      <w:r>
        <w:rPr>
          <w:rFonts w:ascii="Arial" w:hAnsi="Arial" w:eastAsia="Aptos" w:cs="Arial"/>
          <w:sz w:val="24"/>
          <w:szCs w:val="24"/>
        </w:rPr>
        <w:t>1. Tužitelj I. K. (dalje: tužitelj) je 28. ožujka 2024. protiv tužene Š. K. (dalje: tužena) podnio tužbu radi razvoda braka (raniji poslovni broj predmeta P Ob-109/2024). U tužbi se navodi da su tužitelj i tužena sklopili brak …. u K., koji brak je upisan u maticu vjenčanih matičnog područja K., za godinu …. pod rednim brojem …, da tužitelj i tužena imaju punoljetnu djecu, da je bračna zajednica između tužitelja i tužene teško i trajno poremećena, te da je ista stvarno prestala unazad nekoliko mjeseci. Predlaže da sud donese presudu kojom se razvodi brak tužitelja i tužene, te da naloži tuženoj da tužitelju naknadi troškove parničnog postupka u iznosu od 500,00 eura na ime zastupanja po punomoćniku odvjetniku, te u iznosu od 53,09 eura na ime troška sudskih pristojbi na tužbu i presudu.</w:t>
      </w:r>
    </w:p>
    <w:p w:rsidR="00C96AB6" w:rsidP="00572E2B" w:rsidRDefault="00572E2B" w14:paraId="659E162B" w14:textId="77777777">
      <w:pPr>
        <w:spacing w:line="240" w:lineRule="auto"/>
        <w:jc w:val="both"/>
        <w:rPr>
          <w:rFonts w:ascii="Arial" w:hAnsi="Arial" w:eastAsia="Aptos" w:cs="Arial"/>
          <w:sz w:val="24"/>
          <w:szCs w:val="24"/>
        </w:rPr>
      </w:pPr>
      <w:r>
        <w:rPr>
          <w:rFonts w:ascii="Arial" w:hAnsi="Arial" w:eastAsia="Aptos" w:cs="Arial"/>
          <w:sz w:val="24"/>
          <w:szCs w:val="24"/>
        </w:rPr>
        <w:t>2. U odgovoru na tužbu od 14. travnja 2024. tužena je navela da se ne protivi razvodu braka jer već godinama trpi fizičko i psihičko nasilje od tužitelja, koje ne prestaje, čak štoviše u zadnje vrijeme je sve češće, da je radi obiteljskog nasilja, tužitelj i prijavljen u zadnjih par mjeseci već dva puta, u tijeku su prekršajni postupci protiv istoga. Nasilja u obitelji se događaju dok je tužitelj sve češće pod utjecajem alkohola u količinama koje nisu zanemarive, čak što više enormno su velike, a kako sa tuženom i tužiteljem</w:t>
      </w:r>
    </w:p>
    <w:p w:rsidR="00572E2B" w:rsidP="00572E2B" w:rsidRDefault="00572E2B" w14:paraId="7CC56A80" w14:textId="77777777">
      <w:pPr>
        <w:spacing w:line="240" w:lineRule="auto"/>
        <w:jc w:val="both"/>
        <w:rPr>
          <w:rFonts w:ascii="Arial" w:hAnsi="Arial" w:eastAsia="Aptos" w:cs="Arial"/>
          <w:sz w:val="24"/>
          <w:szCs w:val="24"/>
        </w:rPr>
      </w:pPr>
      <w:r>
        <w:rPr>
          <w:rFonts w:ascii="Arial" w:hAnsi="Arial" w:eastAsia="Aptos" w:cs="Arial"/>
          <w:sz w:val="24"/>
          <w:szCs w:val="24"/>
        </w:rPr>
        <w:lastRenderedPageBreak/>
        <w:t xml:space="preserve">u kući živi i njihov sin sa svojom obitelji, tj. suprugom i malom djecom, djeca su se počela plašiti tužitelja zbog njegovog stalnog nasilja, što nepovoljno djeluje na njihov psihički razvoj. Navodi se da se tužitelj tuženoj prije podnošenja tužbe nije obratio radi pokretanja sporazumnog razvoda braka, zbog čega se ista protivi </w:t>
      </w:r>
      <w:proofErr w:type="spellStart"/>
      <w:r>
        <w:rPr>
          <w:rFonts w:ascii="Arial" w:hAnsi="Arial" w:eastAsia="Aptos" w:cs="Arial"/>
          <w:sz w:val="24"/>
          <w:szCs w:val="24"/>
        </w:rPr>
        <w:t>snašanju</w:t>
      </w:r>
      <w:proofErr w:type="spellEnd"/>
      <w:r>
        <w:rPr>
          <w:rFonts w:ascii="Arial" w:hAnsi="Arial" w:eastAsia="Aptos" w:cs="Arial"/>
          <w:sz w:val="24"/>
          <w:szCs w:val="24"/>
        </w:rPr>
        <w:t xml:space="preserve"> troškova postupka, slijedom čega ona zahtijeva naknadu troškova zastupanja u ovom predmetu od tužitelja. </w:t>
      </w:r>
    </w:p>
    <w:p w:rsidR="00572E2B" w:rsidP="00572E2B" w:rsidRDefault="00572E2B" w14:paraId="3C93AC82" w14:textId="77777777">
      <w:pPr>
        <w:pStyle w:val="Bezproreda"/>
        <w:jc w:val="both"/>
        <w:rPr>
          <w:rFonts w:ascii="Arial" w:hAnsi="Arial" w:eastAsia="Aptos" w:cs="Arial"/>
          <w:sz w:val="24"/>
          <w:szCs w:val="24"/>
        </w:rPr>
      </w:pPr>
      <w:r>
        <w:rPr>
          <w:rFonts w:ascii="Arial" w:hAnsi="Arial" w:eastAsia="Aptos" w:cs="Arial"/>
          <w:sz w:val="24"/>
          <w:szCs w:val="24"/>
        </w:rPr>
        <w:t xml:space="preserve">3. Obzirom na takve navode odgovora na tužbu sud je rješenjem poslovni broj P Ob-109/2024-4 od 14. svibnja 2024. primjenom čl. 369. st. 3. Obiteljskog zakona </w:t>
      </w:r>
      <w:r>
        <w:rPr>
          <w:rFonts w:ascii="Arial" w:hAnsi="Arial" w:cs="Arial"/>
          <w:sz w:val="24"/>
          <w:szCs w:val="24"/>
        </w:rPr>
        <w:t xml:space="preserve">(„Narodne novine“, broj 103/15., 98/19., 47/20., 49/23., 156/23.) </w:t>
      </w:r>
      <w:r>
        <w:rPr>
          <w:rFonts w:ascii="Arial" w:hAnsi="Arial" w:eastAsia="Aptos" w:cs="Arial"/>
          <w:sz w:val="24"/>
          <w:szCs w:val="24"/>
        </w:rPr>
        <w:t xml:space="preserve">obustavio predmetni parnični postupak radi razvoda braka, te je određeno da će se postupak nastaviti nakon pravomoćnosti toga rješenja kao izvanparnični postupak radi donošenja odluke o sporazumnom razvodu braka (rješenje P Ob-109/2024-4 od 14. svibnja 2024. je postalo pravomoćno 14. lipnja 2024.). </w:t>
      </w:r>
    </w:p>
    <w:p w:rsidRPr="00233BDB" w:rsidR="00572E2B" w:rsidP="00572E2B" w:rsidRDefault="00572E2B" w14:paraId="084DC262" w14:textId="77777777">
      <w:pPr>
        <w:pStyle w:val="Bezproreda"/>
        <w:jc w:val="both"/>
        <w:rPr>
          <w:rFonts w:ascii="Arial" w:hAnsi="Arial" w:eastAsia="Aptos" w:cs="Arial"/>
          <w:sz w:val="24"/>
          <w:szCs w:val="24"/>
        </w:rPr>
      </w:pPr>
    </w:p>
    <w:p w:rsidR="00572E2B" w:rsidP="00572E2B" w:rsidRDefault="00572E2B" w14:paraId="2A26E432" w14:textId="77777777">
      <w:pPr>
        <w:spacing w:line="240" w:lineRule="auto"/>
        <w:jc w:val="both"/>
        <w:rPr>
          <w:rFonts w:ascii="Arial" w:hAnsi="Arial" w:eastAsia="Aptos" w:cs="Arial"/>
          <w:sz w:val="24"/>
          <w:szCs w:val="24"/>
        </w:rPr>
      </w:pPr>
      <w:r>
        <w:rPr>
          <w:rFonts w:ascii="Arial" w:hAnsi="Arial" w:eastAsia="Aptos" w:cs="Arial"/>
          <w:sz w:val="24"/>
          <w:szCs w:val="24"/>
        </w:rPr>
        <w:t xml:space="preserve">3.1. U podnesku od 10. lipnja 2024. tužena je navela da više nije suglasna s prijedlogom za razvod braka, navela je da je pokrenula postupak da se tužitelju oduzme poslovna sposobnost jer da tužitelj svojim postupcima ugrožava svoje zdravlje, sam sebi čini štetu kao i svojoj imovini, da je upitno shvaća li tužitelj posljedice postupka razvoda braka, pa kako je postupak radi lišenja poslovne sposobnosti u tijeku, tužena je u predmetnom postupku predložila da se odredi prekid postupka radi razvoda braka do donošenja odluke o prijedlogu za lišenje poslovne sposobnosti tužitelja. Očitujući se na taj podnesak tužitelj je naveo da ostaje kod tužbe za razvod braka. Na ročištu održanom 30. siječnja 2025. je predlagatelj/tužitelj I. K. ustrajao kod prijedloga/zahtjeva za razvodom braka, a tužena je navela da se protivi prijedlogu za sporazumni razvod braka, ponovno je predložila prekid postupka do okončanja postupka radi lišenja poslovne sposobnosti tužitelja, te je rješenjem poslovni broj R1 Ob-495/2025-10 od 30. siječnja 2025. obustavljen izvanparnični postupak radi sporazumnog razvoda braka i naloženo je predlagatelju da u roku od 8 dana uskladi prijedlog da sadrži sve što sadrži tužba u smislu odredaba Zakona o parničnom postupku. Protiv naprijed navedenoga rješenja je tužena podnijela žalbu, a koja je kao nedopuštena odbačena rješenjem poslovni broj P Ob-49/2025-4 od 9. travnja 2025. </w:t>
      </w:r>
    </w:p>
    <w:p w:rsidR="00572E2B" w:rsidP="00572E2B" w:rsidRDefault="00572E2B" w14:paraId="310D2DA7" w14:textId="77777777">
      <w:pPr>
        <w:spacing w:line="240" w:lineRule="auto"/>
        <w:jc w:val="both"/>
        <w:rPr>
          <w:rFonts w:ascii="Arial" w:hAnsi="Arial" w:eastAsia="Aptos" w:cs="Arial"/>
          <w:sz w:val="24"/>
          <w:szCs w:val="24"/>
        </w:rPr>
      </w:pPr>
      <w:r>
        <w:rPr>
          <w:rFonts w:ascii="Arial" w:hAnsi="Arial" w:eastAsia="Aptos" w:cs="Arial"/>
          <w:sz w:val="24"/>
          <w:szCs w:val="24"/>
        </w:rPr>
        <w:t xml:space="preserve">3.2. Podneskom zaprimljenim 2. veljače 2025. je tužitelj uredio tužbu (novi broj spisa P Ob-49/2025) i rješenjem poslovni broj P Ob-49/2025-5 od 9. travnja 2025. je određen prekid postupka, te je određeno da će se postupak nastaviti po pravomoćnom okončanju postupka lišenja poslovne sposobnosti tužitelja koji se vodi pod poslovnim brojem R1 Ob-354/2024., a protiv rješenja poslovni broj P Ob-49/2025-5 od 9. travnja 2025. je tužitelj podnio žalbu od koje je odustao podneskom od 12. svibnja 2025. navodeći da isto čini uzimajući u obzir nalaz i mišljenje medicinskog vještaka izrađenog za postupak lišenja poslovne sposobnosti, iznoseći da po nalazu i mišljenju vještaka tužitelj je sposoban razumjeti sudski postupak i može ga se saslušati pred sudom. Tužitelj je podneskom od 12. svibnja 2025. izjavio da odustaje od podnesene žalbe, te je rješenjem poslovni broj P Ob-49/2025-8 od 27. svibnja 2025. određeno da se nastavlja postupak u ovoj pravnoj stvari koji je prekinut rješenjem od 9. travnja 2025. (rješenje je pravomoćno 27. lipnja 2025.).   </w:t>
      </w:r>
    </w:p>
    <w:p w:rsidR="00572E2B" w:rsidP="00572E2B" w:rsidRDefault="00572E2B" w14:paraId="619D3130" w14:textId="77777777">
      <w:pPr>
        <w:spacing w:line="240" w:lineRule="auto"/>
        <w:jc w:val="both"/>
        <w:rPr>
          <w:rFonts w:ascii="Arial" w:hAnsi="Arial" w:eastAsia="Aptos" w:cs="Arial"/>
          <w:sz w:val="24"/>
          <w:szCs w:val="24"/>
        </w:rPr>
      </w:pPr>
      <w:r>
        <w:rPr>
          <w:rFonts w:ascii="Arial" w:hAnsi="Arial" w:eastAsia="Aptos" w:cs="Arial"/>
          <w:sz w:val="24"/>
          <w:szCs w:val="24"/>
        </w:rPr>
        <w:t xml:space="preserve">4. Tijekom postupka je izveden dokaz uvidom u: vjenčani list za parnične stranke, dopis HZZSR PU Križevci od 29. rujna 2024. kojim isti obavještavaju sud da oni nisu predlagatelji prijedloga za lišenje poslovne sposobnosti tužitelja, izvršen je uvid u spis ovoga suda R1 Ob-354/2024 koji je vođen radi lišenja poslovne sposobnosti tužitelja, </w:t>
      </w:r>
      <w:r>
        <w:rPr>
          <w:rFonts w:ascii="Arial" w:hAnsi="Arial" w:eastAsia="Aptos" w:cs="Arial"/>
          <w:sz w:val="24"/>
          <w:szCs w:val="24"/>
        </w:rPr>
        <w:lastRenderedPageBreak/>
        <w:t xml:space="preserve">te je izveden dokaz saslušanjem parničnih stranaka na ročištu održanom 25. svibnja 2026. na kojemu je zaključena glavna i tajna rasprava. </w:t>
      </w:r>
    </w:p>
    <w:p w:rsidR="00572E2B" w:rsidP="00572E2B" w:rsidRDefault="00572E2B" w14:paraId="6674F040" w14:textId="77777777">
      <w:pPr>
        <w:spacing w:line="240" w:lineRule="auto"/>
        <w:jc w:val="both"/>
        <w:rPr>
          <w:rFonts w:ascii="Arial" w:hAnsi="Arial" w:eastAsia="Aptos" w:cs="Arial"/>
          <w:sz w:val="24"/>
          <w:szCs w:val="24"/>
        </w:rPr>
      </w:pPr>
      <w:r>
        <w:rPr>
          <w:rFonts w:ascii="Arial" w:hAnsi="Arial" w:eastAsia="Aptos" w:cs="Arial"/>
          <w:sz w:val="24"/>
          <w:szCs w:val="24"/>
        </w:rPr>
        <w:t>5. Tužbeni zahtjev je osnovan.</w:t>
      </w:r>
    </w:p>
    <w:p w:rsidR="00572E2B" w:rsidP="00572E2B" w:rsidRDefault="00572E2B" w14:paraId="2F31C415" w14:textId="77777777">
      <w:pPr>
        <w:spacing w:line="240" w:lineRule="auto"/>
        <w:jc w:val="both"/>
        <w:rPr>
          <w:rFonts w:ascii="Arial" w:hAnsi="Arial" w:eastAsia="Aptos" w:cs="Arial"/>
          <w:sz w:val="24"/>
          <w:szCs w:val="24"/>
        </w:rPr>
      </w:pPr>
      <w:r>
        <w:rPr>
          <w:rFonts w:ascii="Arial" w:hAnsi="Arial" w:eastAsia="Aptos" w:cs="Arial"/>
          <w:sz w:val="24"/>
          <w:szCs w:val="24"/>
        </w:rPr>
        <w:t xml:space="preserve">6. Između stranaka nije sporno da su stranke sklopile brak u K. …..., a kako to proizlazi i iz vjenčanog lista Ureda državne uprave Koprivničko-križevačke županije, Matičnog ureda K. od 19. ožujka 2010. </w:t>
      </w:r>
      <w:bookmarkStart w:name="_Hlk231547560" w:id="3"/>
    </w:p>
    <w:p w:rsidR="00572E2B" w:rsidP="00572E2B" w:rsidRDefault="00572E2B" w14:paraId="233C24A2" w14:textId="77777777">
      <w:pPr>
        <w:spacing w:line="240" w:lineRule="auto"/>
        <w:jc w:val="both"/>
        <w:rPr>
          <w:rFonts w:ascii="Arial" w:hAnsi="Arial" w:eastAsia="Aptos" w:cs="Arial"/>
          <w:sz w:val="24"/>
          <w:szCs w:val="24"/>
        </w:rPr>
      </w:pPr>
      <w:r>
        <w:rPr>
          <w:rFonts w:ascii="Arial" w:hAnsi="Arial" w:eastAsia="Aptos" w:cs="Arial"/>
          <w:sz w:val="24"/>
          <w:szCs w:val="24"/>
        </w:rPr>
        <w:t xml:space="preserve">7. Sporno je jesu li bračni odnosi stranaka teško i trajno poremećeni, sve budući da na ročištu na kojemu su saslušane stranke, tužena se protivila razvodu braka. </w:t>
      </w:r>
    </w:p>
    <w:bookmarkEnd w:id="3"/>
    <w:p w:rsidR="00572E2B" w:rsidP="00572E2B" w:rsidRDefault="00572E2B" w14:paraId="55562DDF" w14:textId="77777777">
      <w:pPr>
        <w:spacing w:line="240" w:lineRule="auto"/>
        <w:jc w:val="both"/>
        <w:rPr>
          <w:rFonts w:ascii="Arial" w:hAnsi="Arial" w:eastAsia="Aptos" w:cs="Arial"/>
          <w:sz w:val="24"/>
          <w:szCs w:val="24"/>
        </w:rPr>
      </w:pPr>
      <w:r>
        <w:rPr>
          <w:rFonts w:ascii="Arial" w:hAnsi="Arial" w:eastAsia="Aptos" w:cs="Arial"/>
          <w:sz w:val="24"/>
          <w:szCs w:val="24"/>
        </w:rPr>
        <w:t xml:space="preserve">8. Iz izvršena uvida u spis ovoga suda poslovni broj </w:t>
      </w:r>
      <w:bookmarkStart w:name="_Hlk231547234" w:id="4"/>
      <w:r>
        <w:rPr>
          <w:rFonts w:ascii="Arial" w:hAnsi="Arial" w:eastAsia="Aptos" w:cs="Arial"/>
          <w:sz w:val="24"/>
          <w:szCs w:val="24"/>
        </w:rPr>
        <w:t xml:space="preserve">R1 Ob-354/2024 </w:t>
      </w:r>
      <w:bookmarkEnd w:id="4"/>
      <w:r>
        <w:rPr>
          <w:rFonts w:ascii="Arial" w:hAnsi="Arial" w:eastAsia="Aptos" w:cs="Arial"/>
          <w:sz w:val="24"/>
          <w:szCs w:val="24"/>
        </w:rPr>
        <w:t xml:space="preserve">je utvrđeno da u tome izvanparničnom predmetu kojega je 10. lipnja 2024. ovdje tužena kao </w:t>
      </w:r>
      <w:proofErr w:type="spellStart"/>
      <w:r>
        <w:rPr>
          <w:rFonts w:ascii="Arial" w:hAnsi="Arial" w:eastAsia="Aptos" w:cs="Arial"/>
          <w:sz w:val="24"/>
          <w:szCs w:val="24"/>
        </w:rPr>
        <w:t>predlagateljica</w:t>
      </w:r>
      <w:proofErr w:type="spellEnd"/>
      <w:r>
        <w:rPr>
          <w:rFonts w:ascii="Arial" w:hAnsi="Arial" w:eastAsia="Aptos" w:cs="Arial"/>
          <w:sz w:val="24"/>
          <w:szCs w:val="24"/>
        </w:rPr>
        <w:t xml:space="preserve"> pokrenula, tužitelj I. K. je točkom I. rješenja </w:t>
      </w:r>
      <w:bookmarkStart w:name="_Hlk231546285" w:id="5"/>
      <w:r>
        <w:rPr>
          <w:rFonts w:ascii="Arial" w:hAnsi="Arial" w:eastAsia="Aptos" w:cs="Arial"/>
          <w:sz w:val="24"/>
          <w:szCs w:val="24"/>
        </w:rPr>
        <w:t xml:space="preserve">poslovni broj R1 Ob-354/2024-38 od 13. siječnja 2026. </w:t>
      </w:r>
      <w:bookmarkEnd w:id="5"/>
      <w:r>
        <w:rPr>
          <w:rFonts w:ascii="Arial" w:hAnsi="Arial" w:eastAsia="Aptos" w:cs="Arial"/>
          <w:sz w:val="24"/>
          <w:szCs w:val="24"/>
        </w:rPr>
        <w:t xml:space="preserve">djelomično lišen poslovne sposobnosti u dijelu davanja izjava i poduzimanja radnji koje se odnose na donošenje odluka o svome zdravlju (prijedlogom je traženo da se tužitelj liši poslovne sposobnosti vezano za zaštitu njegovog zdravlja i liječenja, za smještaj, za raspolaganje mirovinom, i novčanim prihodima, za sklapanje pravnih poslova vezano na upravljanje imovinom i prihodima, za vođenje sudskih postupaka, odnosno sukladno nalazu i mišljenju liječničkog vještaka), te je točkom II. rješenja odlučeno da svaka stranka snosi svoje troškove toga izvanparničnog postupka. Protiv navedenoga rješenja je tužitelj podnio žalbu, a Županijski sud u Bjelovaru je rješenjem poslovni broj </w:t>
      </w:r>
      <w:proofErr w:type="spellStart"/>
      <w:r>
        <w:rPr>
          <w:rFonts w:ascii="Arial" w:hAnsi="Arial" w:eastAsia="Aptos" w:cs="Arial"/>
          <w:sz w:val="24"/>
          <w:szCs w:val="24"/>
        </w:rPr>
        <w:t>Gž</w:t>
      </w:r>
      <w:proofErr w:type="spellEnd"/>
      <w:r>
        <w:rPr>
          <w:rFonts w:ascii="Arial" w:hAnsi="Arial" w:eastAsia="Aptos" w:cs="Arial"/>
          <w:sz w:val="24"/>
          <w:szCs w:val="24"/>
        </w:rPr>
        <w:t xml:space="preserve"> Ob-17/2026-3 od 16. travnja 2026. žalbu kao neosnovanu odbio i potvrdio rješenje poslovni broj R1 Ob-354/2024-38 od 13. siječnja 2026. </w:t>
      </w:r>
    </w:p>
    <w:p w:rsidR="00572E2B" w:rsidP="00572E2B" w:rsidRDefault="00572E2B" w14:paraId="662AA7BD" w14:textId="77777777">
      <w:pPr>
        <w:spacing w:line="240" w:lineRule="auto"/>
        <w:jc w:val="both"/>
        <w:rPr>
          <w:rFonts w:ascii="Arial" w:hAnsi="Arial" w:eastAsia="Aptos" w:cs="Arial"/>
          <w:sz w:val="24"/>
          <w:szCs w:val="24"/>
        </w:rPr>
      </w:pPr>
      <w:r>
        <w:rPr>
          <w:rFonts w:ascii="Arial" w:hAnsi="Arial" w:cs="Arial"/>
          <w:sz w:val="24"/>
          <w:szCs w:val="24"/>
        </w:rPr>
        <w:t xml:space="preserve">9. Odredbom čl. 51. Obiteljskog zakona je propisano da će sud razvesti brak: 1. ako oba bračna druga predlažu razvod braka na temelju sporazuma, 2. ako utvrdi da su bračni odnosi teško i trajno poremećeni ili 3. ako je od prestanka bračne zajednice protekla godina dana. </w:t>
      </w:r>
      <w:bookmarkStart w:name="_Hlk209206652" w:id="6"/>
      <w:r>
        <w:rPr>
          <w:rFonts w:ascii="Arial" w:hAnsi="Arial" w:cs="Arial"/>
          <w:sz w:val="24"/>
          <w:szCs w:val="24"/>
        </w:rPr>
        <w:t xml:space="preserve"> </w:t>
      </w:r>
      <w:bookmarkEnd w:id="6"/>
    </w:p>
    <w:p w:rsidR="00572E2B" w:rsidP="00572E2B" w:rsidRDefault="00572E2B" w14:paraId="0D71F4CD" w14:textId="77777777">
      <w:pPr>
        <w:spacing w:after="0" w:line="240" w:lineRule="auto"/>
        <w:jc w:val="both"/>
        <w:rPr>
          <w:rFonts w:ascii="Arial" w:hAnsi="Arial" w:eastAsia="Times New Roman" w:cs="Arial"/>
          <w:sz w:val="24"/>
          <w:szCs w:val="24"/>
          <w:lang w:eastAsia="hr-HR"/>
        </w:rPr>
      </w:pPr>
      <w:r>
        <w:rPr>
          <w:rFonts w:ascii="Arial" w:hAnsi="Arial" w:eastAsia="Aptos" w:cs="Arial"/>
          <w:sz w:val="24"/>
          <w:szCs w:val="24"/>
        </w:rPr>
        <w:t xml:space="preserve">10. Tužitelj je u svome iskazu na ročištu održanom 25. svibnja 2026. naveo </w:t>
      </w:r>
      <w:r>
        <w:rPr>
          <w:rFonts w:ascii="Arial" w:hAnsi="Arial" w:eastAsia="Times New Roman" w:cs="Arial"/>
          <w:sz w:val="24"/>
          <w:szCs w:val="24"/>
          <w:lang w:eastAsia="hr-HR"/>
        </w:rPr>
        <w:t xml:space="preserve">da već 28 mjeseci fizički ne živi sa tuženom u istom kućanstvu, sad je na stanu za koji plaća najam. Papirnato jesu u braku, ali nisu zajedno, da 2024. kad je podnesena tužba je tužena navela da ju je zlostavljao i da se ne suprotstavlja razvodu, pa mu nije jasno što sad hoće pa se protivi. Naveo je da je tužena tražila da se vodi postupak lišenja poslovne sposobnosti, to je sve zbog toga što se on želio razvesti, ovaj mjesec 7. svibnja je bio kod psihijatra. Sa tuženom brak u bilo kojem obliku ni na bilo koji način ne konzumira, naveo je da ga je tužena poslala u zatvor na deset dana, što će mu takva žena, 28 mjeseci nisu skupa, tijekom tih 28 mjeseci nije razgovarao sa tuženom. Misli da se bračna zajednica ne može obnoviti. </w:t>
      </w:r>
    </w:p>
    <w:p w:rsidR="00572E2B" w:rsidP="00572E2B" w:rsidRDefault="00572E2B" w14:paraId="67C9089A" w14:textId="7777777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Stan u kojem živi plaća tako što ima mirovinu, te je dodao da ga je tužena okrala za 10.000,00 </w:t>
      </w:r>
      <w:proofErr w:type="spellStart"/>
      <w:r>
        <w:rPr>
          <w:rFonts w:ascii="Arial" w:hAnsi="Arial" w:eastAsia="Times New Roman" w:cs="Arial"/>
          <w:sz w:val="24"/>
          <w:szCs w:val="24"/>
          <w:lang w:eastAsia="hr-HR"/>
        </w:rPr>
        <w:t>eur</w:t>
      </w:r>
      <w:proofErr w:type="spellEnd"/>
      <w:r>
        <w:rPr>
          <w:rFonts w:ascii="Arial" w:hAnsi="Arial" w:eastAsia="Times New Roman" w:cs="Arial"/>
          <w:sz w:val="24"/>
          <w:szCs w:val="24"/>
          <w:lang w:eastAsia="hr-HR"/>
        </w:rPr>
        <w:t xml:space="preserve"> i da je kupila automobil i napravila spomenik svojim roditeljima. Na pitanje je li kad je otišao iz zajedničkog kućanstva uzeo ušteđevinu sa sobom odgovorio je da jest onoliko koliko mu je ostalo tj. 12.000,00 </w:t>
      </w:r>
      <w:proofErr w:type="spellStart"/>
      <w:r>
        <w:rPr>
          <w:rFonts w:ascii="Arial" w:hAnsi="Arial" w:eastAsia="Times New Roman" w:cs="Arial"/>
          <w:sz w:val="24"/>
          <w:szCs w:val="24"/>
          <w:lang w:eastAsia="hr-HR"/>
        </w:rPr>
        <w:t>eur</w:t>
      </w:r>
      <w:proofErr w:type="spellEnd"/>
      <w:r>
        <w:rPr>
          <w:rFonts w:ascii="Arial" w:hAnsi="Arial" w:eastAsia="Times New Roman" w:cs="Arial"/>
          <w:sz w:val="24"/>
          <w:szCs w:val="24"/>
          <w:lang w:eastAsia="hr-HR"/>
        </w:rPr>
        <w:t xml:space="preserve">, ali da nije siguran je li baš taj iznos. U vrijeme kad navodi da ga je tužena spremila u zatvor jest bio u alkoholiziranom stanju, na pitanje je li osuđivan za obiteljsko nasilje odgovorio je da jest. Za kuću u kojoj je ostala živjeti tužena je naveo da zna otići, ode po alat, sve mu je tamo ostalo, a na pitanje za što mu treba alat ako živi u stanu odgovorio je da zna pomoći nećakinji u obavljanju radova u njenom kućanstvu. </w:t>
      </w:r>
    </w:p>
    <w:p w:rsidR="00572E2B" w:rsidP="00572E2B" w:rsidRDefault="00572E2B" w14:paraId="265BFBA0" w14:textId="77777777">
      <w:pPr>
        <w:spacing w:after="0" w:line="240" w:lineRule="auto"/>
        <w:jc w:val="both"/>
        <w:rPr>
          <w:rFonts w:ascii="Arial" w:hAnsi="Arial" w:eastAsia="Times New Roman" w:cs="Arial"/>
          <w:sz w:val="24"/>
          <w:szCs w:val="24"/>
          <w:lang w:eastAsia="hr-HR"/>
        </w:rPr>
      </w:pPr>
    </w:p>
    <w:p w:rsidR="00572E2B" w:rsidP="00572E2B" w:rsidRDefault="00572E2B" w14:paraId="31D0F062" w14:textId="77777777">
      <w:pPr>
        <w:spacing w:after="0" w:line="240" w:lineRule="auto"/>
        <w:jc w:val="both"/>
        <w:rPr>
          <w:rFonts w:ascii="Arial" w:hAnsi="Arial" w:eastAsia="Times New Roman" w:cs="Arial"/>
          <w:sz w:val="24"/>
          <w:szCs w:val="24"/>
          <w:lang w:eastAsia="hr-HR"/>
        </w:rPr>
      </w:pPr>
      <w:r>
        <w:rPr>
          <w:rFonts w:ascii="Arial" w:hAnsi="Arial" w:eastAsia="Aptos" w:cs="Arial"/>
          <w:sz w:val="24"/>
          <w:szCs w:val="24"/>
        </w:rPr>
        <w:lastRenderedPageBreak/>
        <w:t xml:space="preserve">10.1. Tužena je u svome iskazu na ročištu održanom 25. svibnja 2026. navela </w:t>
      </w:r>
      <w:r>
        <w:rPr>
          <w:rFonts w:ascii="Arial" w:hAnsi="Arial" w:eastAsia="Times New Roman" w:cs="Arial"/>
          <w:sz w:val="24"/>
          <w:szCs w:val="24"/>
          <w:lang w:eastAsia="hr-HR"/>
        </w:rPr>
        <w:t xml:space="preserve">da je služila tužitelja 40 i više godina, navela je da zašto ju nije tužio za rastavu kad je imala 35 godina, a ne sad kad ima 65 godina. Tužitelj je htio imati djecu pa su se vjenčali, a sada djeci radi sramotu. Što se tiče 10.000,00 </w:t>
      </w:r>
      <w:proofErr w:type="spellStart"/>
      <w:r>
        <w:rPr>
          <w:rFonts w:ascii="Arial" w:hAnsi="Arial" w:eastAsia="Times New Roman" w:cs="Arial"/>
          <w:sz w:val="24"/>
          <w:szCs w:val="24"/>
          <w:lang w:eastAsia="hr-HR"/>
        </w:rPr>
        <w:t>eur</w:t>
      </w:r>
      <w:proofErr w:type="spellEnd"/>
      <w:r>
        <w:rPr>
          <w:rFonts w:ascii="Arial" w:hAnsi="Arial" w:eastAsia="Times New Roman" w:cs="Arial"/>
          <w:sz w:val="24"/>
          <w:szCs w:val="24"/>
          <w:lang w:eastAsia="hr-HR"/>
        </w:rPr>
        <w:t xml:space="preserve">, tužitelj je kad je odlazio stavio iste u kutiji sa ključem, nitko nije mogao do toga, to je posudio prijateljima na Rabu i rekao im da ne trebaju vraćati. Taj iznos je dao prijateljima prije nekih dvije godine. Navela je da ovo što je tužitelj rekao da 28 mjeseci ne živi s njom je zbog toga što je njega zakon odstranio zbog obiteljskog nasilja iz kuće i to zbog zaštite maloljetnog unuka koji danas ima rođendan, a ona zbog ove tužbe danas mora biti na sudu. Tužitelj je promijenio bravu na vratima spavaće sobe pa nije točno da ona ne bi došla u sobu spavati, a znao joj je kad bi došla reći "kurvo", a i kad ne bi došla isto. Sin joj je rekao da neka to prestane, da ne može više tako, da se makne u sobu na katu spavati. </w:t>
      </w:r>
    </w:p>
    <w:p w:rsidR="00572E2B" w:rsidP="00572E2B" w:rsidRDefault="00572E2B" w14:paraId="37A2AF7A" w14:textId="7777777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Na pitanje punomoćnika tužitelja bi li primila tužitelja u njezinu bračnu postelju radi održavanja bračnih odnosa i u tome smislu tužena je odgovorila da bi primila tužitelja samo pod uvjetom da joj ne govori kurvo, gadura, đubre, govno, a na daljnje pitanje kad je zadnji puta komunicirala s tužiteljem u proteklih 28 mjeseci odgovorila je da joj se tužitelj nikad nije obraćao i da zbog toga nije komunicirala; prije nekih godinu dana je imala oko nekih 50 poziva na mobitelu na koje nije odgovorila i za koje se pozive ispostavilo da su pozivi upućeni od strane tužitelja, a to zna jer joj je kuma njezina rekla da je tužitelj zvao, valjda joj se tužitelj povjerio. Na pitanje tužitelja gdje se nalazi njegov veš iz ormara, tužena je odgovorila da je tužitelj kad je policija došla u kuću deložirati ga zbog nasilja u obitelji, sam pokupio svoj veš i odnio ga, ostale su samo neke stare stvari, a te stvari je ona bacila.</w:t>
      </w:r>
    </w:p>
    <w:p w:rsidR="00572E2B" w:rsidP="00572E2B" w:rsidRDefault="00572E2B" w14:paraId="7732A6EB" w14:textId="77777777">
      <w:pPr>
        <w:spacing w:after="0" w:line="240" w:lineRule="auto"/>
        <w:jc w:val="both"/>
        <w:rPr>
          <w:rFonts w:ascii="Arial" w:hAnsi="Arial" w:eastAsia="Times New Roman" w:cs="Arial"/>
          <w:sz w:val="24"/>
          <w:szCs w:val="24"/>
          <w:lang w:eastAsia="hr-HR"/>
        </w:rPr>
      </w:pPr>
    </w:p>
    <w:p w:rsidR="00572E2B" w:rsidP="00572E2B" w:rsidRDefault="00572E2B" w14:paraId="6D3A9023" w14:textId="77777777">
      <w:pPr>
        <w:spacing w:after="0" w:line="240" w:lineRule="auto"/>
        <w:jc w:val="both"/>
        <w:rPr>
          <w:rFonts w:ascii="Arial" w:hAnsi="Arial" w:eastAsia="Times New Roman" w:cs="Arial"/>
          <w:sz w:val="24"/>
          <w:szCs w:val="24"/>
          <w:lang w:eastAsia="hr-HR"/>
        </w:rPr>
      </w:pPr>
      <w:r>
        <w:rPr>
          <w:rFonts w:ascii="Arial" w:hAnsi="Arial" w:eastAsia="Aptos" w:cs="Arial"/>
          <w:sz w:val="24"/>
          <w:szCs w:val="24"/>
        </w:rPr>
        <w:t xml:space="preserve">11. Iz naprijed navedenih iskaza </w:t>
      </w:r>
      <w:r>
        <w:rPr>
          <w:rFonts w:ascii="Arial" w:hAnsi="Arial" w:eastAsia="Times New Roman" w:cs="Arial"/>
          <w:sz w:val="24"/>
          <w:szCs w:val="24"/>
          <w:lang w:eastAsia="hr-HR"/>
        </w:rPr>
        <w:t xml:space="preserve">je jasno razvidno da je između stranaka došlo do teškog i trajnog poremećaja bračnih odnosa. </w:t>
      </w:r>
    </w:p>
    <w:p w:rsidR="00572E2B" w:rsidP="00572E2B" w:rsidRDefault="00572E2B" w14:paraId="7AB877D6" w14:textId="77777777">
      <w:pPr>
        <w:spacing w:after="0" w:line="240" w:lineRule="auto"/>
        <w:jc w:val="both"/>
        <w:rPr>
          <w:rFonts w:ascii="Arial" w:hAnsi="Arial" w:eastAsia="Times New Roman" w:cs="Arial"/>
          <w:sz w:val="24"/>
          <w:szCs w:val="24"/>
          <w:lang w:eastAsia="hr-HR"/>
        </w:rPr>
      </w:pPr>
    </w:p>
    <w:p w:rsidR="00572E2B" w:rsidP="00572E2B" w:rsidRDefault="00572E2B" w14:paraId="11DA46F4" w14:textId="7777777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12. Naime, na temelju iskaza obiju stranaka je razvidno da su bračni odnosi stranaka teško i trajno poremećeni, da nema </w:t>
      </w:r>
      <w:proofErr w:type="spellStart"/>
      <w:r>
        <w:rPr>
          <w:rFonts w:ascii="Arial" w:hAnsi="Arial" w:eastAsia="Times New Roman" w:cs="Arial"/>
          <w:sz w:val="24"/>
          <w:szCs w:val="24"/>
          <w:lang w:eastAsia="hr-HR"/>
        </w:rPr>
        <w:t>nikakove</w:t>
      </w:r>
      <w:proofErr w:type="spellEnd"/>
      <w:r>
        <w:rPr>
          <w:rFonts w:ascii="Arial" w:hAnsi="Arial" w:eastAsia="Times New Roman" w:cs="Arial"/>
          <w:sz w:val="24"/>
          <w:szCs w:val="24"/>
          <w:lang w:eastAsia="hr-HR"/>
        </w:rPr>
        <w:t xml:space="preserve"> mogućnosti da se bračna zajednica obnovi, jer stranke ni na koji način ne održavaju uređenu životnu zajednicu muškarca i žene u smislu skladnog bračnog odnosa, niti ne žive zajedno u bračnoj zajednici dulje od godine dana. Stoga su ispunjene pretpostavke iz čl. 51. t. 2. i 3. Obiteljskog zakona za razvod braka, te je odlučeno kao u točki I. izreke.</w:t>
      </w:r>
    </w:p>
    <w:p w:rsidR="00572E2B" w:rsidP="00572E2B" w:rsidRDefault="00572E2B" w14:paraId="7DE0BC01" w14:textId="77777777">
      <w:pPr>
        <w:spacing w:after="0" w:line="240" w:lineRule="auto"/>
        <w:jc w:val="both"/>
        <w:rPr>
          <w:rFonts w:ascii="Arial" w:hAnsi="Arial" w:eastAsia="Times New Roman" w:cs="Arial"/>
          <w:sz w:val="24"/>
          <w:szCs w:val="24"/>
          <w:lang w:eastAsia="hr-HR"/>
        </w:rPr>
      </w:pPr>
    </w:p>
    <w:p w:rsidRPr="00233BDB" w:rsidR="00572E2B" w:rsidP="00572E2B" w:rsidRDefault="00572E2B" w14:paraId="31996980" w14:textId="77777777">
      <w:pPr>
        <w:spacing w:line="240" w:lineRule="auto"/>
        <w:jc w:val="both"/>
        <w:rPr>
          <w:rFonts w:ascii="Arial" w:hAnsi="Arial" w:eastAsia="Aptos" w:cs="Arial"/>
          <w:sz w:val="24"/>
          <w:szCs w:val="24"/>
        </w:rPr>
      </w:pPr>
      <w:r>
        <w:rPr>
          <w:rFonts w:ascii="Arial" w:hAnsi="Arial" w:cs="Arial"/>
          <w:sz w:val="24"/>
          <w:szCs w:val="24"/>
        </w:rPr>
        <w:t xml:space="preserve">13. Primjenom čl. 366. st. 1. Obiteljskog zakona je odlučeno da svaka stranka snosi svoje troškove ovoga parničnog postupka u kojemu su obje stranke zastupane po kvalificiranim punomoćnicima odvjetnicima i na ročištu na kojem je zaključena glavna rasprava postavile zahtjev za naknadom troškova parničnog postupka, sve vodeći računa o okolnostima slučaja ovoga postupka čiji tijek je citiran u ovoj odluci, kao i o ishodu postupka, slijedom čega je odlučeno kao u točki II. izreke. </w:t>
      </w:r>
    </w:p>
    <w:p w:rsidR="00572E2B" w:rsidP="00572E2B" w:rsidRDefault="00572E2B" w14:paraId="65712625" w14:textId="7777777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14. Iz navedenih je razloga odlučeno kao u izreci.</w:t>
      </w:r>
    </w:p>
    <w:p w:rsidR="00572E2B" w:rsidP="00572E2B" w:rsidRDefault="00572E2B" w14:paraId="40D140B1" w14:textId="77777777">
      <w:pPr>
        <w:spacing w:after="0" w:line="240" w:lineRule="auto"/>
        <w:jc w:val="both"/>
        <w:rPr>
          <w:rFonts w:ascii="Arial" w:hAnsi="Arial" w:eastAsia="Times New Roman" w:cs="Arial"/>
          <w:sz w:val="24"/>
          <w:szCs w:val="24"/>
          <w:lang w:eastAsia="hr-HR"/>
        </w:rPr>
      </w:pPr>
    </w:p>
    <w:p w:rsidR="00572E2B" w:rsidP="00572E2B" w:rsidRDefault="00572E2B" w14:paraId="36ABABAE" w14:textId="77777777">
      <w:pPr>
        <w:spacing w:after="0" w:line="240" w:lineRule="auto"/>
        <w:jc w:val="center"/>
        <w:rPr>
          <w:rFonts w:ascii="Arial" w:hAnsi="Arial" w:cs="Arial"/>
          <w:sz w:val="24"/>
          <w:szCs w:val="24"/>
        </w:rPr>
      </w:pPr>
      <w:r>
        <w:rPr>
          <w:rFonts w:ascii="Arial" w:hAnsi="Arial" w:cs="Arial"/>
          <w:sz w:val="24"/>
          <w:szCs w:val="24"/>
        </w:rPr>
        <w:t>Bjelovar, 12. lipnja 2026.</w:t>
      </w:r>
    </w:p>
    <w:p w:rsidR="00572E2B" w:rsidP="00572E2B" w:rsidRDefault="00572E2B" w14:paraId="72E602D5" w14:textId="77777777">
      <w:pPr>
        <w:spacing w:after="0" w:line="240" w:lineRule="auto"/>
        <w:ind w:left="6372" w:firstLine="708"/>
        <w:jc w:val="center"/>
        <w:rPr>
          <w:rFonts w:ascii="Arial" w:hAnsi="Arial" w:cs="Arial"/>
          <w:sz w:val="24"/>
          <w:szCs w:val="24"/>
        </w:rPr>
      </w:pPr>
      <w:r>
        <w:rPr>
          <w:rFonts w:ascii="Arial" w:hAnsi="Arial" w:cs="Arial"/>
          <w:sz w:val="24"/>
          <w:szCs w:val="24"/>
        </w:rPr>
        <w:t xml:space="preserve">        Sudac</w:t>
      </w:r>
    </w:p>
    <w:p w:rsidR="00572E2B" w:rsidP="00572E2B" w:rsidRDefault="00572E2B" w14:paraId="7D07904C" w14:textId="77777777">
      <w:pPr>
        <w:spacing w:after="0" w:line="240" w:lineRule="auto"/>
        <w:jc w:val="right"/>
        <w:rPr>
          <w:rFonts w:ascii="Arial" w:hAnsi="Arial" w:cs="Arial"/>
          <w:sz w:val="24"/>
          <w:szCs w:val="24"/>
        </w:rPr>
      </w:pPr>
      <w:r>
        <w:rPr>
          <w:rFonts w:ascii="Arial" w:hAnsi="Arial" w:cs="Arial"/>
          <w:sz w:val="24"/>
          <w:szCs w:val="24"/>
        </w:rPr>
        <w:t>Martina Kozar</w:t>
      </w:r>
    </w:p>
    <w:p w:rsidR="00572E2B" w:rsidP="00572E2B" w:rsidRDefault="00572E2B" w14:paraId="2637BB9B" w14:textId="77777777">
      <w:pPr>
        <w:spacing w:after="0" w:line="240" w:lineRule="auto"/>
        <w:jc w:val="both"/>
        <w:rPr>
          <w:rFonts w:ascii="Arial" w:hAnsi="Arial" w:eastAsia="Times New Roman" w:cs="Arial"/>
          <w:sz w:val="24"/>
          <w:szCs w:val="24"/>
          <w:lang w:eastAsia="hr-HR"/>
        </w:rPr>
      </w:pPr>
    </w:p>
    <w:p w:rsidR="00572E2B" w:rsidP="00572E2B" w:rsidRDefault="00572E2B" w14:paraId="4324F6DC" w14:textId="77777777">
      <w:pPr>
        <w:spacing w:after="0" w:line="240" w:lineRule="auto"/>
        <w:jc w:val="both"/>
        <w:rPr>
          <w:rFonts w:ascii="Arial" w:hAnsi="Arial" w:eastAsia="Times New Roman" w:cs="Arial"/>
          <w:sz w:val="24"/>
          <w:szCs w:val="24"/>
          <w:lang w:eastAsia="hr-HR"/>
        </w:rPr>
      </w:pPr>
    </w:p>
    <w:p w:rsidR="00572E2B" w:rsidP="00572E2B" w:rsidRDefault="00572E2B" w14:paraId="7C1F2FAF" w14:textId="77777777">
      <w:pPr>
        <w:spacing w:after="0" w:line="240" w:lineRule="auto"/>
        <w:jc w:val="both"/>
        <w:rPr>
          <w:rFonts w:ascii="Arial" w:hAnsi="Arial" w:eastAsia="Times New Roman" w:cs="Arial"/>
          <w:bCs/>
          <w:sz w:val="24"/>
          <w:szCs w:val="24"/>
          <w:lang w:eastAsia="hr-HR"/>
        </w:rPr>
      </w:pPr>
    </w:p>
    <w:p w:rsidR="00572E2B" w:rsidP="00572E2B" w:rsidRDefault="00572E2B" w14:paraId="53753DA4" w14:textId="77777777">
      <w:pPr>
        <w:spacing w:after="0" w:line="240" w:lineRule="auto"/>
        <w:jc w:val="both"/>
        <w:rPr>
          <w:rFonts w:ascii="Arial" w:hAnsi="Arial" w:eastAsia="Times New Roman" w:cs="Arial"/>
          <w:bCs/>
          <w:sz w:val="24"/>
          <w:szCs w:val="24"/>
          <w:lang w:eastAsia="hr-HR"/>
        </w:rPr>
      </w:pPr>
    </w:p>
    <w:p w:rsidR="00572E2B" w:rsidP="00572E2B" w:rsidRDefault="00572E2B" w14:paraId="53CA9A2A" w14:textId="77777777">
      <w:pPr>
        <w:spacing w:after="0" w:line="240" w:lineRule="auto"/>
        <w:jc w:val="both"/>
        <w:rPr>
          <w:rFonts w:ascii="Arial" w:hAnsi="Arial" w:eastAsia="Times New Roman" w:cs="Arial"/>
          <w:bCs/>
          <w:sz w:val="24"/>
          <w:szCs w:val="24"/>
          <w:lang w:eastAsia="hr-HR"/>
        </w:rPr>
      </w:pPr>
    </w:p>
    <w:p w:rsidR="00572E2B" w:rsidP="00572E2B" w:rsidRDefault="00572E2B" w14:paraId="1E891214" w14:textId="77777777">
      <w:pPr>
        <w:spacing w:after="0" w:line="240" w:lineRule="auto"/>
        <w:jc w:val="both"/>
        <w:rPr>
          <w:rFonts w:ascii="Arial" w:hAnsi="Arial" w:eastAsia="Times New Roman" w:cs="Arial"/>
          <w:bCs/>
          <w:sz w:val="24"/>
          <w:szCs w:val="24"/>
          <w:lang w:eastAsia="hr-HR"/>
        </w:rPr>
      </w:pPr>
    </w:p>
    <w:p w:rsidR="00572E2B" w:rsidP="00572E2B" w:rsidRDefault="00572E2B" w14:paraId="0B87546C" w14:textId="77777777">
      <w:pPr>
        <w:spacing w:after="0" w:line="240" w:lineRule="auto"/>
        <w:jc w:val="both"/>
        <w:rPr>
          <w:rFonts w:ascii="Arial" w:hAnsi="Arial" w:eastAsia="Times New Roman" w:cs="Arial"/>
          <w:bCs/>
          <w:sz w:val="24"/>
          <w:szCs w:val="24"/>
          <w:lang w:eastAsia="hr-HR"/>
        </w:rPr>
      </w:pPr>
    </w:p>
    <w:p w:rsidR="00572E2B" w:rsidP="00572E2B" w:rsidRDefault="00572E2B" w14:paraId="61BE6DD4" w14:textId="77777777">
      <w:pPr>
        <w:spacing w:after="0" w:line="240" w:lineRule="auto"/>
        <w:jc w:val="both"/>
        <w:rPr>
          <w:rFonts w:ascii="Arial" w:hAnsi="Arial" w:eastAsia="Times New Roman" w:cs="Arial"/>
          <w:bCs/>
          <w:sz w:val="24"/>
          <w:szCs w:val="24"/>
          <w:lang w:eastAsia="hr-HR"/>
        </w:rPr>
      </w:pPr>
    </w:p>
    <w:p w:rsidR="00572E2B" w:rsidP="00572E2B" w:rsidRDefault="00572E2B" w14:paraId="61883980" w14:textId="77777777">
      <w:pPr>
        <w:spacing w:after="0" w:line="240" w:lineRule="auto"/>
        <w:jc w:val="both"/>
        <w:rPr>
          <w:rFonts w:ascii="Arial" w:hAnsi="Arial" w:eastAsia="Times New Roman" w:cs="Arial"/>
          <w:bCs/>
          <w:sz w:val="24"/>
          <w:szCs w:val="24"/>
          <w:lang w:eastAsia="hr-HR"/>
        </w:rPr>
      </w:pPr>
    </w:p>
    <w:p w:rsidR="00572E2B" w:rsidP="00572E2B" w:rsidRDefault="00572E2B" w14:paraId="4212DB63" w14:textId="77777777">
      <w:pPr>
        <w:spacing w:after="0" w:line="240" w:lineRule="auto"/>
        <w:jc w:val="both"/>
        <w:rPr>
          <w:rFonts w:ascii="Arial" w:hAnsi="Arial" w:eastAsia="Times New Roman" w:cs="Arial"/>
          <w:bCs/>
          <w:sz w:val="24"/>
          <w:szCs w:val="24"/>
          <w:lang w:eastAsia="hr-HR"/>
        </w:rPr>
      </w:pPr>
    </w:p>
    <w:p w:rsidR="00572E2B" w:rsidP="00572E2B" w:rsidRDefault="00572E2B" w14:paraId="6877306A" w14:textId="77777777">
      <w:pPr>
        <w:spacing w:after="0" w:line="240" w:lineRule="auto"/>
        <w:jc w:val="both"/>
        <w:rPr>
          <w:rFonts w:ascii="Arial" w:hAnsi="Arial" w:eastAsia="Times New Roman" w:cs="Arial"/>
          <w:bCs/>
          <w:sz w:val="24"/>
          <w:szCs w:val="24"/>
          <w:lang w:eastAsia="hr-HR"/>
        </w:rPr>
      </w:pPr>
      <w:r>
        <w:rPr>
          <w:rFonts w:ascii="Arial" w:hAnsi="Arial" w:eastAsia="Times New Roman" w:cs="Arial"/>
          <w:bCs/>
          <w:sz w:val="24"/>
          <w:szCs w:val="24"/>
          <w:lang w:eastAsia="hr-HR"/>
        </w:rPr>
        <w:t>UPUTA O PRAVNOM LIJEKU</w:t>
      </w:r>
    </w:p>
    <w:p w:rsidR="00572E2B" w:rsidP="00572E2B" w:rsidRDefault="00572E2B" w14:paraId="3F894F57" w14:textId="77777777">
      <w:pPr>
        <w:spacing w:after="0" w:line="240" w:lineRule="auto"/>
        <w:jc w:val="both"/>
        <w:rPr>
          <w:rFonts w:ascii="Arial" w:hAnsi="Arial" w:eastAsia="Times New Roman" w:cs="Arial"/>
          <w:bCs/>
          <w:sz w:val="24"/>
          <w:szCs w:val="24"/>
          <w:lang w:eastAsia="hr-HR"/>
        </w:rPr>
      </w:pPr>
    </w:p>
    <w:p w:rsidR="00572E2B" w:rsidP="00572E2B" w:rsidRDefault="00572E2B" w14:paraId="11B5879D" w14:textId="77777777">
      <w:pPr>
        <w:spacing w:after="0" w:line="240" w:lineRule="auto"/>
        <w:jc w:val="both"/>
        <w:rPr>
          <w:rFonts w:ascii="Arial" w:hAnsi="Arial" w:eastAsia="Times New Roman" w:cs="Arial"/>
          <w:bCs/>
          <w:sz w:val="24"/>
          <w:szCs w:val="24"/>
          <w:lang w:eastAsia="hr-HR"/>
        </w:rPr>
      </w:pPr>
      <w:r>
        <w:rPr>
          <w:rFonts w:ascii="Arial" w:hAnsi="Arial" w:eastAsia="Times New Roman" w:cs="Arial"/>
          <w:bCs/>
          <w:sz w:val="24"/>
          <w:szCs w:val="24"/>
          <w:lang w:eastAsia="hr-HR"/>
        </w:rPr>
        <w:t>Protiv ove presude stranke mogu podnijeti žalbu u roku od 15 dana.</w:t>
      </w:r>
    </w:p>
    <w:p w:rsidR="00572E2B" w:rsidP="00572E2B" w:rsidRDefault="00572E2B" w14:paraId="7C203EB0" w14:textId="77777777">
      <w:pPr>
        <w:spacing w:after="0" w:line="240" w:lineRule="auto"/>
        <w:jc w:val="both"/>
        <w:rPr>
          <w:rFonts w:ascii="Arial" w:hAnsi="Arial" w:eastAsia="Times New Roman" w:cs="Arial"/>
          <w:bCs/>
          <w:sz w:val="24"/>
          <w:szCs w:val="24"/>
          <w:lang w:eastAsia="hr-HR"/>
        </w:rPr>
      </w:pPr>
      <w:r>
        <w:rPr>
          <w:rFonts w:ascii="Arial" w:hAnsi="Arial" w:eastAsia="Times New Roman" w:cs="Arial"/>
          <w:bCs/>
          <w:sz w:val="24"/>
          <w:szCs w:val="24"/>
          <w:lang w:eastAsia="hr-HR"/>
        </w:rPr>
        <w:t>Stranci koja je pristupila ročištu radi uručenja presude rok za žalbu teče od dana kad je ročište održano.</w:t>
      </w:r>
    </w:p>
    <w:p w:rsidR="00572E2B" w:rsidP="00572E2B" w:rsidRDefault="00572E2B" w14:paraId="7C11F007" w14:textId="77777777">
      <w:pPr>
        <w:spacing w:after="0" w:line="240" w:lineRule="auto"/>
        <w:jc w:val="both"/>
        <w:rPr>
          <w:rFonts w:ascii="Arial" w:hAnsi="Arial" w:eastAsia="Times New Roman" w:cs="Arial"/>
          <w:bCs/>
          <w:sz w:val="24"/>
          <w:szCs w:val="24"/>
          <w:lang w:eastAsia="hr-HR"/>
        </w:rPr>
      </w:pPr>
      <w:r>
        <w:rPr>
          <w:rFonts w:ascii="Arial" w:hAnsi="Arial" w:eastAsia="Times New Roman" w:cs="Arial"/>
          <w:bCs/>
          <w:sz w:val="24"/>
          <w:szCs w:val="24"/>
          <w:lang w:eastAsia="hr-HR"/>
        </w:rPr>
        <w:t>Stranci koja nije pristupila ročištu radi uručenja presude, a uredno je obaviještena o ročištu, rok za žalbu teče od dana kada je ročište održano.</w:t>
      </w:r>
    </w:p>
    <w:p w:rsidR="00572E2B" w:rsidP="00572E2B" w:rsidRDefault="00572E2B" w14:paraId="573233C1" w14:textId="77777777">
      <w:pPr>
        <w:spacing w:after="0" w:line="240" w:lineRule="auto"/>
        <w:jc w:val="both"/>
        <w:rPr>
          <w:rFonts w:ascii="Arial" w:hAnsi="Arial" w:eastAsia="Times New Roman" w:cs="Arial"/>
          <w:bCs/>
          <w:sz w:val="24"/>
          <w:szCs w:val="24"/>
          <w:lang w:eastAsia="hr-HR"/>
        </w:rPr>
      </w:pPr>
      <w:r>
        <w:rPr>
          <w:rFonts w:ascii="Arial" w:hAnsi="Arial" w:eastAsia="Times New Roman" w:cs="Arial"/>
          <w:bCs/>
          <w:sz w:val="24"/>
          <w:szCs w:val="24"/>
          <w:lang w:eastAsia="hr-HR"/>
        </w:rPr>
        <w:t>Stranci koja nije pristupila ročištu radi uručenja presude, a nije uredno obaviještena o ročištu, rok za žalbu teče od dana dostave prijepisa presude.</w:t>
      </w:r>
    </w:p>
    <w:p w:rsidR="00572E2B" w:rsidP="00572E2B" w:rsidRDefault="00572E2B" w14:paraId="3BF84CA7" w14:textId="77777777">
      <w:pPr>
        <w:spacing w:after="0" w:line="240" w:lineRule="auto"/>
        <w:jc w:val="both"/>
        <w:rPr>
          <w:rFonts w:ascii="Arial" w:hAnsi="Arial" w:eastAsia="Times New Roman" w:cs="Arial"/>
          <w:bCs/>
          <w:sz w:val="24"/>
          <w:szCs w:val="24"/>
          <w:lang w:eastAsia="hr-HR"/>
        </w:rPr>
      </w:pPr>
      <w:r>
        <w:rPr>
          <w:rFonts w:ascii="Arial" w:hAnsi="Arial" w:eastAsia="Times New Roman" w:cs="Arial"/>
          <w:bCs/>
          <w:sz w:val="24"/>
          <w:szCs w:val="24"/>
          <w:lang w:eastAsia="hr-HR"/>
        </w:rPr>
        <w:t>Žalba se podnosi u pisanom obliku, putem ovoga suda u dovoljnom broju primjeraka za sud i sve stranke u postupku.</w:t>
      </w:r>
    </w:p>
    <w:p w:rsidR="00572E2B" w:rsidP="00572E2B" w:rsidRDefault="00572E2B" w14:paraId="3FA17ED5" w14:textId="77777777">
      <w:pPr>
        <w:spacing w:after="0" w:line="240" w:lineRule="auto"/>
        <w:jc w:val="both"/>
        <w:rPr>
          <w:rFonts w:ascii="Arial" w:hAnsi="Arial" w:eastAsia="Times New Roman" w:cs="Arial"/>
          <w:bCs/>
          <w:sz w:val="24"/>
          <w:szCs w:val="24"/>
          <w:lang w:eastAsia="hr-HR"/>
        </w:rPr>
      </w:pPr>
      <w:r>
        <w:rPr>
          <w:rFonts w:ascii="Arial" w:hAnsi="Arial" w:eastAsia="Times New Roman" w:cs="Arial"/>
          <w:bCs/>
          <w:sz w:val="24"/>
          <w:szCs w:val="24"/>
          <w:lang w:eastAsia="hr-HR"/>
        </w:rPr>
        <w:t>O žalbi odlučuje nadležni Županijski sud.</w:t>
      </w:r>
    </w:p>
    <w:p w:rsidR="00572E2B" w:rsidP="00572E2B" w:rsidRDefault="00572E2B" w14:paraId="318B74E4" w14:textId="77777777">
      <w:pPr>
        <w:spacing w:after="0" w:line="240" w:lineRule="auto"/>
        <w:jc w:val="both"/>
        <w:rPr>
          <w:rFonts w:ascii="Arial" w:hAnsi="Arial" w:eastAsia="Times New Roman" w:cs="Arial"/>
          <w:sz w:val="24"/>
          <w:szCs w:val="24"/>
          <w:lang w:eastAsia="hr-HR"/>
        </w:rPr>
      </w:pPr>
    </w:p>
    <w:p w:rsidR="00572E2B" w:rsidP="00572E2B" w:rsidRDefault="00572E2B" w14:paraId="4E101B8E" w14:textId="77777777">
      <w:pPr>
        <w:spacing w:after="0" w:line="240" w:lineRule="auto"/>
        <w:jc w:val="both"/>
        <w:rPr>
          <w:rFonts w:ascii="Arial" w:hAnsi="Arial" w:eastAsia="Times New Roman" w:cs="Arial"/>
          <w:sz w:val="24"/>
          <w:szCs w:val="24"/>
          <w:lang w:eastAsia="hr-HR"/>
        </w:rPr>
      </w:pPr>
    </w:p>
    <w:p w:rsidR="00572E2B" w:rsidP="00572E2B" w:rsidRDefault="00572E2B" w14:paraId="5AFDF06C" w14:textId="77777777">
      <w:pPr>
        <w:spacing w:after="0" w:line="240" w:lineRule="auto"/>
        <w:jc w:val="both"/>
        <w:rPr>
          <w:rFonts w:ascii="Arial" w:hAnsi="Arial" w:eastAsia="Times New Roman" w:cs="Arial"/>
          <w:sz w:val="24"/>
          <w:szCs w:val="24"/>
          <w:lang w:eastAsia="hr-HR"/>
        </w:rPr>
      </w:pPr>
    </w:p>
    <w:p w:rsidR="00572E2B" w:rsidP="00572E2B" w:rsidRDefault="00572E2B" w14:paraId="5AFD5745" w14:textId="7777777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Dostaviti: </w:t>
      </w:r>
    </w:p>
    <w:p w:rsidR="00572E2B" w:rsidP="00572E2B" w:rsidRDefault="00572E2B" w14:paraId="4409CB75" w14:textId="7777777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1. Tužitelju po punomoćniku</w:t>
      </w:r>
    </w:p>
    <w:p w:rsidR="00572E2B" w:rsidP="00572E2B" w:rsidRDefault="00572E2B" w14:paraId="46CF15BB" w14:textId="7777777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2. Tuženoj po punomoćniku  </w:t>
      </w:r>
    </w:p>
    <w:p w:rsidR="00572E2B" w:rsidP="00572E2B" w:rsidRDefault="00572E2B" w14:paraId="118172B0" w14:textId="7777777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3. Matični ured Križevci – nakon pravomoćnosti</w:t>
      </w:r>
    </w:p>
    <w:p w:rsidR="00572E2B" w:rsidP="00572E2B" w:rsidRDefault="00572E2B" w14:paraId="2E1995EB" w14:textId="7777777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4. Spis</w:t>
      </w:r>
    </w:p>
    <w:p w:rsidR="00A84661" w:rsidRDefault="00A84661" w14:paraId="269912E4" w14:textId="77777777"/>
    <w:sectPr w:rsidR="00A84661" w:rsidSect="00C96AB6">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57833" w:rsidP="00C96AB6" w:rsidRDefault="00557833" w14:paraId="46AA0A65" w14:textId="77777777">
      <w:pPr>
        <w:spacing w:after="0" w:line="240" w:lineRule="auto"/>
      </w:pPr>
      <w:r>
        <w:separator/>
      </w:r>
    </w:p>
  </w:endnote>
  <w:endnote w:type="continuationSeparator" w:id="0">
    <w:p w:rsidR="00557833" w:rsidP="00C96AB6" w:rsidRDefault="00557833" w14:paraId="1940DA6E" w14:textId="77777777">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57833" w:rsidP="00C96AB6" w:rsidRDefault="00557833" w14:paraId="39C9DA1B" w14:textId="77777777">
      <w:pPr>
        <w:spacing w:after="0" w:line="240" w:lineRule="auto"/>
      </w:pPr>
      <w:r>
        <w:separator/>
      </w:r>
    </w:p>
  </w:footnote>
  <w:footnote w:type="continuationSeparator" w:id="0">
    <w:p w:rsidR="00557833" w:rsidP="00C96AB6" w:rsidRDefault="00557833" w14:paraId="7C679BFA" w14:textId="77777777">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2367993"/>
      <w:docPartObj>
        <w:docPartGallery w:val="Page Numbers (Top of Page)"/>
        <w:docPartUnique/>
      </w:docPartObj>
    </w:sdtPr>
    <w:sdtEndPr/>
    <w:sdtContent>
      <w:p w:rsidR="00C96AB6" w:rsidP="00C96AB6" w:rsidRDefault="00C96AB6" w14:paraId="2799D450" w14:textId="77777777">
        <w:pPr>
          <w:pStyle w:val="Bezproreda"/>
          <w:jc w:val="right"/>
          <w:rPr>
            <w:rFonts w:ascii="Arial" w:hAnsi="Arial" w:cs="Arial"/>
            <w:sz w:val="24"/>
            <w:szCs w:val="24"/>
          </w:rPr>
        </w:pPr>
        <w:r w:rsidRPr="00C96AB6">
          <w:rPr>
            <w:rFonts w:ascii="Arial" w:hAnsi="Arial" w:cs="Arial"/>
            <w:sz w:val="24"/>
            <w:szCs w:val="24"/>
          </w:rPr>
          <w:fldChar w:fldCharType="begin"/>
        </w:r>
        <w:r w:rsidRPr="00C96AB6">
          <w:rPr>
            <w:rFonts w:ascii="Arial" w:hAnsi="Arial" w:cs="Arial"/>
            <w:sz w:val="24"/>
            <w:szCs w:val="24"/>
          </w:rPr>
          <w:instrText>PAGE   \* MERGEFORMAT</w:instrText>
        </w:r>
        <w:r w:rsidRPr="00C96AB6">
          <w:rPr>
            <w:rFonts w:ascii="Arial" w:hAnsi="Arial" w:cs="Arial"/>
            <w:sz w:val="24"/>
            <w:szCs w:val="24"/>
          </w:rPr>
          <w:fldChar w:fldCharType="separate"/>
        </w:r>
        <w:r w:rsidRPr="00C96AB6">
          <w:rPr>
            <w:rFonts w:ascii="Arial" w:hAnsi="Arial" w:cs="Arial"/>
            <w:sz w:val="24"/>
            <w:szCs w:val="24"/>
          </w:rPr>
          <w:t>2</w:t>
        </w:r>
        <w:r w:rsidRPr="00C96AB6">
          <w:rPr>
            <w:rFonts w:ascii="Arial" w:hAnsi="Arial" w:cs="Arial"/>
            <w:sz w:val="24"/>
            <w:szCs w:val="24"/>
          </w:rPr>
          <w:fldChar w:fldCharType="end"/>
        </w:r>
        <w:r w:rsidRPr="00C96AB6">
          <w:rPr>
            <w:rFonts w:ascii="Arial" w:hAnsi="Arial" w:cs="Arial"/>
            <w:sz w:val="24"/>
            <w:szCs w:val="24"/>
          </w:rPr>
          <w:t xml:space="preserve">       </w:t>
        </w:r>
        <w:r>
          <w:rPr>
            <w:rFonts w:ascii="Arial" w:hAnsi="Arial" w:cs="Arial"/>
            <w:sz w:val="24"/>
            <w:szCs w:val="24"/>
          </w:rPr>
          <w:t xml:space="preserve">          Poslovni broj:  P Ob–251/2025-6</w:t>
        </w:r>
      </w:p>
      <w:p w:rsidR="00C96AB6" w:rsidRDefault="00F91068" w14:paraId="5372D62E" w14:textId="77777777">
        <w:pPr>
          <w:pStyle w:val="Zaglavlje"/>
          <w:jc w:val="center"/>
        </w:pPr>
      </w:p>
    </w:sdtContent>
  </w:sdt>
  <w:p w:rsidR="00C96AB6" w:rsidRDefault="00C96AB6" w14:paraId="778F89BC" w14:textId="77777777">
    <w:pPr>
      <w:pStyle w:val="Zaglavlje"/>
    </w:pPr>
  </w:p>
</w:hdr>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E2B"/>
    <w:rsid w:val="00557833"/>
    <w:rsid w:val="00572E2B"/>
    <w:rsid w:val="006147B9"/>
    <w:rsid w:val="00875C92"/>
    <w:rsid w:val="0089205E"/>
    <w:rsid w:val="00A84661"/>
    <w:rsid w:val="00C96AB6"/>
    <w:rsid w:val="00CC2905"/>
    <w:rsid w:val="00F9106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2E666F7B"/>
  <w15:docId w15:val="{58D4D059-9E36-4F4A-ABB6-602C745D50B8}"/>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572E2B"/>
    <w:pPr>
      <w:spacing w:line="256" w:lineRule="auto"/>
    </w:pPr>
    <w:rPr>
      <w:rFonts w:ascii="Calibri" w:hAnsi="Calibri" w:eastAsia="Calibri" w:cs="Times New Roman"/>
    </w:rPr>
  </w:style>
  <w:style w:type="paragraph" w:styleId="Naslov1">
    <w:name w:val="heading 1"/>
    <w:basedOn w:val="Normal"/>
    <w:next w:val="Normal"/>
    <w:link w:val="Naslov1Char"/>
    <w:uiPriority w:val="9"/>
    <w:qFormat/>
    <w:rsid w:val="00572E2B"/>
    <w:pPr>
      <w:keepNext/>
      <w:keepLines/>
      <w:spacing w:before="360" w:after="80" w:line="259" w:lineRule="auto"/>
      <w:outlineLvl w:val="0"/>
    </w:pPr>
    <w:rPr>
      <w:rFonts w:asciiTheme="majorHAnsi" w:hAnsiTheme="majorHAnsi" w:eastAsiaTheme="majorEastAsia"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572E2B"/>
    <w:pPr>
      <w:keepNext/>
      <w:keepLines/>
      <w:spacing w:before="160" w:after="80" w:line="259" w:lineRule="auto"/>
      <w:outlineLvl w:val="1"/>
    </w:pPr>
    <w:rPr>
      <w:rFonts w:asciiTheme="majorHAnsi" w:hAnsiTheme="majorHAnsi" w:eastAsiaTheme="majorEastAsia"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572E2B"/>
    <w:pPr>
      <w:keepNext/>
      <w:keepLines/>
      <w:spacing w:before="160" w:after="80" w:line="259" w:lineRule="auto"/>
      <w:outlineLvl w:val="2"/>
    </w:pPr>
    <w:rPr>
      <w:rFonts w:asciiTheme="minorHAnsi" w:hAnsiTheme="minorHAnsi"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572E2B"/>
    <w:pPr>
      <w:keepNext/>
      <w:keepLines/>
      <w:spacing w:before="80" w:after="40" w:line="259" w:lineRule="auto"/>
      <w:outlineLvl w:val="3"/>
    </w:pPr>
    <w:rPr>
      <w:rFonts w:asciiTheme="minorHAnsi" w:hAnsiTheme="minorHAnsi"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572E2B"/>
    <w:pPr>
      <w:keepNext/>
      <w:keepLines/>
      <w:spacing w:before="80" w:after="40" w:line="259" w:lineRule="auto"/>
      <w:outlineLvl w:val="4"/>
    </w:pPr>
    <w:rPr>
      <w:rFonts w:asciiTheme="minorHAnsi" w:hAnsiTheme="minorHAnsi"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572E2B"/>
    <w:pPr>
      <w:keepNext/>
      <w:keepLines/>
      <w:spacing w:before="40" w:after="0" w:line="259" w:lineRule="auto"/>
      <w:outlineLvl w:val="5"/>
    </w:pPr>
    <w:rPr>
      <w:rFonts w:asciiTheme="minorHAnsi" w:hAnsiTheme="minorHAnsi"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572E2B"/>
    <w:pPr>
      <w:keepNext/>
      <w:keepLines/>
      <w:spacing w:before="40" w:after="0" w:line="259" w:lineRule="auto"/>
      <w:outlineLvl w:val="6"/>
    </w:pPr>
    <w:rPr>
      <w:rFonts w:asciiTheme="minorHAnsi" w:hAnsiTheme="minorHAnsi"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572E2B"/>
    <w:pPr>
      <w:keepNext/>
      <w:keepLines/>
      <w:spacing w:after="0" w:line="259" w:lineRule="auto"/>
      <w:outlineLvl w:val="7"/>
    </w:pPr>
    <w:rPr>
      <w:rFonts w:asciiTheme="minorHAnsi" w:hAnsiTheme="minorHAnsi"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572E2B"/>
    <w:pPr>
      <w:keepNext/>
      <w:keepLines/>
      <w:spacing w:after="0" w:line="259" w:lineRule="auto"/>
      <w:outlineLvl w:val="8"/>
    </w:pPr>
    <w:rPr>
      <w:rFonts w:asciiTheme="minorHAnsi" w:hAnsiTheme="minorHAnsi" w:eastAsiaTheme="majorEastAsia" w:cstheme="majorBidi"/>
      <w:color w:val="272727" w:themeColor="text1" w:themeTint="D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572E2B"/>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572E2B"/>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572E2B"/>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572E2B"/>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572E2B"/>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572E2B"/>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572E2B"/>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572E2B"/>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572E2B"/>
    <w:rPr>
      <w:rFonts w:eastAsiaTheme="majorEastAsia" w:cstheme="majorBidi"/>
      <w:color w:val="272727" w:themeColor="text1" w:themeTint="D8"/>
    </w:rPr>
  </w:style>
  <w:style w:type="paragraph" w:styleId="Naslov">
    <w:name w:val="Title"/>
    <w:basedOn w:val="Normal"/>
    <w:next w:val="Normal"/>
    <w:link w:val="NaslovChar"/>
    <w:uiPriority w:val="10"/>
    <w:qFormat/>
    <w:rsid w:val="00572E2B"/>
    <w:pPr>
      <w:spacing w:after="80" w:line="240" w:lineRule="auto"/>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572E2B"/>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572E2B"/>
    <w:pPr>
      <w:numPr>
        <w:ilvl w:val="1"/>
      </w:numPr>
      <w:spacing w:line="259" w:lineRule="auto"/>
    </w:pPr>
    <w:rPr>
      <w:rFonts w:asciiTheme="minorHAnsi" w:hAnsiTheme="minorHAnsi" w:eastAsiaTheme="majorEastAsia" w:cstheme="majorBidi"/>
      <w:color w:val="595959" w:themeColor="text1" w:themeTint="A6"/>
      <w:spacing w:val="15"/>
      <w:sz w:val="28"/>
      <w:szCs w:val="28"/>
    </w:rPr>
  </w:style>
  <w:style w:type="character" w:styleId="PodnaslovChar" w:customStyle="true">
    <w:name w:val="Podnaslov Char"/>
    <w:basedOn w:val="Zadanifontodlomka"/>
    <w:link w:val="Podnaslov"/>
    <w:uiPriority w:val="11"/>
    <w:rsid w:val="00572E2B"/>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572E2B"/>
    <w:pPr>
      <w:spacing w:before="160" w:line="259" w:lineRule="auto"/>
      <w:jc w:val="center"/>
    </w:pPr>
    <w:rPr>
      <w:rFonts w:asciiTheme="minorHAnsi" w:hAnsiTheme="minorHAnsi" w:eastAsiaTheme="minorHAnsi" w:cstheme="minorBidi"/>
      <w:i/>
      <w:iCs/>
      <w:color w:val="404040" w:themeColor="text1" w:themeTint="BF"/>
    </w:rPr>
  </w:style>
  <w:style w:type="character" w:styleId="CitatChar" w:customStyle="true">
    <w:name w:val="Citat Char"/>
    <w:basedOn w:val="Zadanifontodlomka"/>
    <w:link w:val="Citat"/>
    <w:uiPriority w:val="29"/>
    <w:rsid w:val="00572E2B"/>
    <w:rPr>
      <w:i/>
      <w:iCs/>
      <w:color w:val="404040" w:themeColor="text1" w:themeTint="BF"/>
    </w:rPr>
  </w:style>
  <w:style w:type="paragraph" w:styleId="Odlomakpopisa">
    <w:name w:val="List Paragraph"/>
    <w:basedOn w:val="Normal"/>
    <w:uiPriority w:val="34"/>
    <w:qFormat/>
    <w:rsid w:val="00572E2B"/>
    <w:pPr>
      <w:spacing w:line="259" w:lineRule="auto"/>
      <w:ind w:left="720"/>
      <w:contextualSpacing/>
    </w:pPr>
    <w:rPr>
      <w:rFonts w:asciiTheme="minorHAnsi" w:hAnsiTheme="minorHAnsi" w:eastAsiaTheme="minorHAnsi" w:cstheme="minorBidi"/>
    </w:rPr>
  </w:style>
  <w:style w:type="character" w:styleId="Jakoisticanje">
    <w:name w:val="Intense Emphasis"/>
    <w:basedOn w:val="Zadanifontodlomka"/>
    <w:uiPriority w:val="21"/>
    <w:qFormat/>
    <w:rsid w:val="00572E2B"/>
    <w:rPr>
      <w:i/>
      <w:iCs/>
      <w:color w:val="0F4761" w:themeColor="accent1" w:themeShade="BF"/>
    </w:rPr>
  </w:style>
  <w:style w:type="paragraph" w:styleId="Naglaencitat">
    <w:name w:val="Intense Quote"/>
    <w:basedOn w:val="Normal"/>
    <w:next w:val="Normal"/>
    <w:link w:val="NaglaencitatChar"/>
    <w:uiPriority w:val="30"/>
    <w:qFormat/>
    <w:rsid w:val="00572E2B"/>
    <w:pPr>
      <w:pBdr>
        <w:top w:val="single" w:color="0F4761" w:themeColor="accent1" w:themeShade="BF" w:sz="4" w:space="10"/>
        <w:bottom w:val="single" w:color="0F4761" w:themeColor="accent1" w:themeShade="BF" w:sz="4" w:space="10"/>
      </w:pBdr>
      <w:spacing w:before="360" w:after="360" w:line="259" w:lineRule="auto"/>
      <w:ind w:left="864" w:right="864"/>
      <w:jc w:val="center"/>
    </w:pPr>
    <w:rPr>
      <w:rFonts w:asciiTheme="minorHAnsi" w:hAnsiTheme="minorHAnsi" w:eastAsiaTheme="minorHAnsi" w:cstheme="minorBidi"/>
      <w:i/>
      <w:iCs/>
      <w:color w:val="0F4761" w:themeColor="accent1" w:themeShade="BF"/>
    </w:rPr>
  </w:style>
  <w:style w:type="character" w:styleId="NaglaencitatChar" w:customStyle="true">
    <w:name w:val="Naglašen citat Char"/>
    <w:basedOn w:val="Zadanifontodlomka"/>
    <w:link w:val="Naglaencitat"/>
    <w:uiPriority w:val="30"/>
    <w:rsid w:val="00572E2B"/>
    <w:rPr>
      <w:i/>
      <w:iCs/>
      <w:color w:val="0F4761" w:themeColor="accent1" w:themeShade="BF"/>
    </w:rPr>
  </w:style>
  <w:style w:type="character" w:styleId="Istaknutareferenca">
    <w:name w:val="Intense Reference"/>
    <w:basedOn w:val="Zadanifontodlomka"/>
    <w:uiPriority w:val="32"/>
    <w:qFormat/>
    <w:rsid w:val="00572E2B"/>
    <w:rPr>
      <w:b/>
      <w:bCs/>
      <w:smallCaps/>
      <w:color w:val="0F4761" w:themeColor="accent1" w:themeShade="BF"/>
      <w:spacing w:val="5"/>
    </w:rPr>
  </w:style>
  <w:style w:type="paragraph" w:styleId="Bezproreda">
    <w:name w:val="No Spacing"/>
    <w:uiPriority w:val="1"/>
    <w:qFormat/>
    <w:rsid w:val="00572E2B"/>
    <w:pPr>
      <w:spacing w:after="0" w:line="240" w:lineRule="auto"/>
    </w:pPr>
    <w:rPr>
      <w:rFonts w:ascii="Calibri" w:hAnsi="Calibri" w:eastAsia="Calibri" w:cs="Times New Roman"/>
    </w:rPr>
  </w:style>
  <w:style w:type="paragraph" w:styleId="Zaglavlje">
    <w:name w:val="header"/>
    <w:basedOn w:val="Normal"/>
    <w:link w:val="ZaglavljeChar"/>
    <w:uiPriority w:val="99"/>
    <w:unhideWhenUsed/>
    <w:rsid w:val="00C96AB6"/>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C96AB6"/>
    <w:rPr>
      <w:rFonts w:ascii="Calibri" w:hAnsi="Calibri" w:eastAsia="Calibri" w:cs="Times New Roman"/>
    </w:rPr>
  </w:style>
  <w:style w:type="paragraph" w:styleId="Podnoje">
    <w:name w:val="footer"/>
    <w:basedOn w:val="Normal"/>
    <w:link w:val="PodnojeChar"/>
    <w:uiPriority w:val="99"/>
    <w:unhideWhenUsed/>
    <w:rsid w:val="00C96AB6"/>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C96AB6"/>
    <w:rPr>
      <w:rFonts w:ascii="Calibri" w:hAnsi="Calibri" w:eastAsia="Calibri" w:cs="Times New Roman"/>
    </w:rPr>
  </w:style>
  <w:style w:type="character" w:styleId="Tekstrezerviranogmjesta">
    <w:name w:val="Placeholder Text"/>
    <w:basedOn w:val="Zadanifontodlomka"/>
    <w:uiPriority w:val="99"/>
    <w:semiHidden/>
    <w:rsid w:val="00F91068"/>
    <w:rPr>
      <w:color w:val="808080"/>
      <w:bdr w:val="none" w:color="auto" w:sz="0" w:space="0"/>
      <w:shd w:val="clear" w:color="auto" w:fill="auto"/>
    </w:rPr>
  </w:style>
  <w:style w:type="character" w:styleId="eSPISCCParagraphDefaultFont" w:customStyle="true">
    <w:name w:val="eSPIS_CC_Paragraph Default Font"/>
    <w:basedOn w:val="Zadanifontodlomka"/>
    <w:rsid w:val="00F91068"/>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F91068"/>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F91068"/>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F91068"/>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customXml/item2.xml" Type="http://schemas.openxmlformats.org/officeDocument/2006/relationships/customXml"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2.xml><?xml version="1.0" encoding="utf-8"?>
<icms>
  <DomainObject.DatumDonosenjaOdluke>
    <izvorni_sadrzaj>12. lipnja 2026.</izvorni_sadrzaj>
    <derivirana_varijabla naziv="DomainObject.DatumDonosenjaOdluke_1">12. lipnja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Martina</izvorni_sadrzaj>
    <derivirana_varijabla naziv="DomainObject.DonositeljOdluke.Ime_1">Martina</derivirana_varijabla>
  </DomainObject.DonositeljOdluke.Ime>
  <DomainObject.DonositeljOdluke.Prezime>
    <izvorni_sadrzaj>Kozar</izvorni_sadrzaj>
    <derivirana_varijabla naziv="DomainObject.DonositeljOdluke.Prezime_1">Kozar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2025.</izvorni_sadrzaj>
    <derivirana_varijabla naziv="DomainObject.Predmet.DatumOsnivanja_1">9.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663.61</izvorni_sadrzaj>
    <derivirana_varijabla naziv="DomainObject.Predmet.InicijalnaVrijednost_1">663.61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 Ob-251/2025</izvorni_sadrzaj>
    <derivirana_varijabla naziv="DomainObject.Predmet.OznakaBroj_1">P Ob-251/2025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Štefica Kokot</izvorni_sadrzaj>
    <derivirana_varijabla naziv="DomainObject.Predmet.ProtustrankaFormated_1">  Štefica Kokot</derivirana_varijabla>
  </DomainObject.Predmet.ProtustrankaFormated>
  <DomainObject.Predmet.ProtustrankaFormatedOIB>
    <izvorni_sadrzaj>  Štefica Kokot, OIB 20366100837</izvorni_sadrzaj>
    <derivirana_varijabla naziv="DomainObject.Predmet.ProtustrankaFormatedOIB_1">  Štefica Kokot, OIB 20366100837</derivirana_varijabla>
  </DomainObject.Predmet.ProtustrankaFormatedOIB>
  <DomainObject.Predmet.ProtustrankaFormatedWithAdress>
    <izvorni_sadrzaj> Štefica Kokot, BOČKOVEC 73, 48267 Bočkovec</izvorni_sadrzaj>
    <derivirana_varijabla naziv="DomainObject.Predmet.ProtustrankaFormatedWithAdress_1"> Štefica Kokot, BOČKOVEC 73, 48267 Bočkovec</derivirana_varijabla>
  </DomainObject.Predmet.ProtustrankaFormatedWithAdress>
  <DomainObject.Predmet.ProtustrankaFormatedWithAdressOIB>
    <izvorni_sadrzaj> Štefica Kokot, OIB 20366100837, BOČKOVEC 73, 48267 Bočkovec</izvorni_sadrzaj>
    <derivirana_varijabla naziv="DomainObject.Predmet.ProtustrankaFormatedWithAdressOIB_1"> Štefica Kokot, OIB 20366100837, BOČKOVEC 73, 48267 Bočkovec</derivirana_varijabla>
  </DomainObject.Predmet.ProtustrankaFormatedWithAdressOIB>
  <DomainObject.Predmet.ProtustrankaWithAdress>
    <izvorni_sadrzaj>Štefica Kokot BOČKOVEC 73, 48267 Bočkovec</izvorni_sadrzaj>
    <derivirana_varijabla naziv="DomainObject.Predmet.ProtustrankaWithAdress_1">Štefica Kokot BOČKOVEC 73, 48267 Bočkovec</derivirana_varijabla>
  </DomainObject.Predmet.ProtustrankaWithAdress>
  <DomainObject.Predmet.ProtustrankaWithAdressOIB>
    <izvorni_sadrzaj>Štefica Kokot, OIB 20366100837, BOČKOVEC 73, 48267 Bočkovec</izvorni_sadrzaj>
    <derivirana_varijabla naziv="DomainObject.Predmet.ProtustrankaWithAdressOIB_1">Štefica Kokot, OIB 20366100837, BOČKOVEC 73, 48267 Bočkovec</derivirana_varijabla>
  </DomainObject.Predmet.ProtustrankaWithAdressOIB>
  <DomainObject.Predmet.ProtustrankaNazivFormated>
    <izvorni_sadrzaj>Štefica Kokot</izvorni_sadrzaj>
    <derivirana_varijabla naziv="DomainObject.Predmet.ProtustrankaNazivFormated_1">Štefica Kokot</derivirana_varijabla>
  </DomainObject.Predmet.ProtustrankaNazivFormated>
  <DomainObject.Predmet.ProtustrankaNazivFormatedOIB>
    <izvorni_sadrzaj>Štefica Kokot, OIB 20366100837</izvorni_sadrzaj>
    <derivirana_varijabla naziv="DomainObject.Predmet.ProtustrankaNazivFormatedOIB_1">Štefica Kokot, OIB 20366100837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2</izvorni_sadrzaj>
    <derivirana_varijabla naziv="DomainObject.Predmet.Referada.Naziv_1">REF 2</derivirana_varijabla>
  </DomainObject.Predmet.Referada.Naziv>
  <DomainObject.Predmet.Referada.Oznaka>
    <izvorni_sadrzaj>REF 2</izvorni_sadrzaj>
    <derivirana_varijabla naziv="DomainObject.Predmet.Referada.Oznaka_1">REF 2</derivirana_varijabla>
  </DomainObject.Predmet.Referada.Oznaka>
  <DomainObject.Predmet.Referada.Prostorija.Naziv>
    <izvorni_sadrzaj>SOBA 23/1</izvorni_sadrzaj>
    <derivirana_varijabla naziv="DomainObject.Predmet.Referada.Prostorija.Naziv_1">SOBA 23/1</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Općinski sud u Bjelovaru</izvorni_sadrzaj>
    <derivirana_varijabla naziv="DomainObject.Predmet.Referada.Sud.Naziv_1">Općinski sud u Bjelovaru</derivirana_varijabla>
  </DomainObject.Predmet.Referada.Sud.Naziv>
  <DomainObject.Predmet.Referada.Sudac>
    <izvorni_sadrzaj>Martina Kozar</izvorni_sadrzaj>
    <derivirana_varijabla naziv="DomainObject.Predmet.Referada.Sudac_1">Martina Kozar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Kokot; Hrvatski zavod za socijalni rad-Križevci</izvorni_sadrzaj>
    <derivirana_varijabla naziv="DomainObject.Predmet.StrankaFormated_1">  Ivan Kokot; Hrvatski zavod za socijalni rad-Križevci</derivirana_varijabla>
  </DomainObject.Predmet.StrankaFormated>
  <DomainObject.Predmet.StrankaFormatedOIB>
    <izvorni_sadrzaj>  Ivan Kokot, OIB 20533243735; Hrvatski zavod za socijalni rad-Križevci, OIB 52966791065</izvorni_sadrzaj>
    <derivirana_varijabla naziv="DomainObject.Predmet.StrankaFormatedOIB_1">  Ivan Kokot, OIB 20533243735; Hrvatski zavod za socijalni rad-Križevci, OIB 52966791065</derivirana_varijabla>
  </DomainObject.Predmet.StrankaFormatedOIB>
  <DomainObject.Predmet.StrankaFormatedWithAdress>
    <izvorni_sadrzaj> Ivan Kokot, BOČKOVEC 73, 48267 Bočkovec; Hrvatski zavod za socijalni rad-Križevci, Ulica Ivana Dežmana 6, 10000 Zagreb</izvorni_sadrzaj>
    <derivirana_varijabla naziv="DomainObject.Predmet.StrankaFormatedWithAdress_1"> Ivan Kokot, BOČKOVEC 73, 48267 Bočkovec; Hrvatski zavod za socijalni rad-Križevci, Ulica Ivana Dežmana 6, 10000 Zagreb</derivirana_varijabla>
  </DomainObject.Predmet.StrankaFormatedWithAdress>
  <DomainObject.Predmet.StrankaFormatedWithAdressOIB>
    <izvorni_sadrzaj> Ivan Kokot, OIB 20533243735, BOČKOVEC 73, 48267 Bočkovec; Hrvatski zavod za socijalni rad-Križevci, OIB 52966791065, Ulica Ivana Dežmana 6, 10000 Zagreb</izvorni_sadrzaj>
    <derivirana_varijabla naziv="DomainObject.Predmet.StrankaFormatedWithAdressOIB_1"> Ivan Kokot, OIB 20533243735, BOČKOVEC 73, 48267 Bočkovec; Hrvatski zavod za socijalni rad-Križevci, OIB 52966791065, Ulica Ivana Dežmana 6, 10000 Zagreb</derivirana_varijabla>
  </DomainObject.Predmet.StrankaFormatedWithAdressOIB>
  <DomainObject.Predmet.StrankaWithAdress>
    <izvorni_sadrzaj>Ivan Kokot BOČKOVEC 73,48267 Bočkovec,Hrvatski zavod za socijalni rad-Križevci Ulica Ivana Dežmana 6,10000 Zagreb</izvorni_sadrzaj>
    <derivirana_varijabla naziv="DomainObject.Predmet.StrankaWithAdress_1">Ivan Kokot BOČKOVEC 73,48267 Bočkovec,Hrvatski zavod za socijalni rad-Križevci Ulica Ivana Dežmana 6,10000 Zagreb</derivirana_varijabla>
  </DomainObject.Predmet.StrankaWithAdress>
  <DomainObject.Predmet.StrankaWithAdressOIB>
    <izvorni_sadrzaj>Ivan Kokot, OIB 20533243735, BOČKOVEC 73,48267 Bočkovec,Hrvatski zavod za socijalni rad-Križevci, OIB 52966791065, Ulica Ivana Dežmana 6,10000 Zagreb</izvorni_sadrzaj>
    <derivirana_varijabla naziv="DomainObject.Predmet.StrankaWithAdressOIB_1">Ivan Kokot, OIB 20533243735, BOČKOVEC 73,48267 Bočkovec,Hrvatski zavod za socijalni rad-Križevci, OIB 52966791065, Ulica Ivana Dežmana 6,10000 Zagreb</derivirana_varijabla>
  </DomainObject.Predmet.StrankaWithAdressOIB>
  <DomainObject.Predmet.StrankaNazivFormated>
    <izvorni_sadrzaj>Ivan Kokot,Hrvatski zavod za socijalni rad-Križevci</izvorni_sadrzaj>
    <derivirana_varijabla naziv="DomainObject.Predmet.StrankaNazivFormated_1">Ivan Kokot,Hrvatski zavod za socijalni rad-Križevci</derivirana_varijabla>
  </DomainObject.Predmet.StrankaNazivFormated>
  <DomainObject.Predmet.StrankaNazivFormatedOIB>
    <izvorni_sadrzaj>Ivan Kokot, OIB 20533243735,Hrvatski zavod za socijalni rad-Križevci, OIB 52966791065</izvorni_sadrzaj>
    <derivirana_varijabla naziv="DomainObject.Predmet.StrankaNazivFormatedOIB_1">Ivan Kokot, OIB 20533243735,Hrvatski zavod za socijalni rad-Križevci, OIB 52966791065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Josipa Jelačića 3</izvorni_sadrzaj>
    <derivirana_varijabla naziv="DomainObject.Predmet.Sud.Adresa.UlicaIKBR_1">Josipa Jelačića 3</derivirana_varijabla>
  </DomainObject.Predmet.Sud.Adresa.UlicaIKBR>
  <DomainObject.Predmet.Sud.Naziv>
    <izvorni_sadrzaj>Općinski sud u Bjelovaru</izvorni_sadrzaj>
    <derivirana_varijabla naziv="DomainObject.Predmet.Sud.Naziv_1">Općinski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 2</izvorni_sadrzaj>
    <derivirana_varijabla naziv="DomainObject.Predmet.TrenutnaLokacijaSpisa.Naziv_1">REF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Bjelovaru</izvorni_sadrzaj>
    <derivirana_varijabla naziv="DomainObject.Predmet.TrenutnaLokacijaSpisa.Sud.Naziv_1">Općinski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PARNIČNA PISARNICA</izvorni_sadrzaj>
    <derivirana_varijabla naziv="DomainObject.Predmet.UstrojstvenaJedinicaVodi.Oznaka_1">PARNIČNA PISARNICA</derivirana_varijabla>
  </DomainObject.Predmet.UstrojstvenaJedinicaVodi.Oznaka>
  <DomainObject.Predmet.UstrojstvenaJedinicaVodi.Prostorija.Naziv>
    <izvorni_sadrzaj>SOBA 8</izvorni_sadrzaj>
    <derivirana_varijabla naziv="DomainObject.Predmet.UstrojstvenaJedinicaVodi.Prostorija.Naziv_1">SOBA 8</derivirana_varijabla>
  </DomainObject.Predmet.UstrojstvenaJedinicaVodi.Prostorija.Naziv>
  <DomainObject.Predmet.UstrojstvenaJedinicaVodi.Prostorija.Oznaka>
    <izvorni_sadrzaj>8</izvorni_sadrzaj>
    <derivirana_varijabla naziv="DomainObject.Predmet.UstrojstvenaJedinicaVodi.Prostorija.Oznaka_1">8</derivirana_varijabla>
  </DomainObject.Predmet.UstrojstvenaJedinicaVodi.Prostorija.Oznaka>
  <DomainObject.Predmet.UstrojstvenaJedinicaVodi.Sud.Naziv>
    <izvorni_sadrzaj>Općinski sud u Bjelovaru</izvorni_sadrzaj>
    <derivirana_varijabla naziv="DomainObject.Predmet.UstrojstvenaJedinicaVodi.Sud.Naziv_1">Općinski sud u Bjelovaru</derivirana_varijabla>
  </DomainObject.Predmet.UstrojstvenaJedinicaVodi.Sud.Naziv>
  <DomainObject.Predmet.VrstaSpora.Naziv>
    <izvorni_sadrzaj>Razvod braka bez djece</izvorni_sadrzaj>
    <derivirana_varijabla naziv="DomainObject.Predmet.VrstaSpora.Naziv_1">Razvod braka bez djece</derivirana_varijabla>
  </DomainObject.Predmet.VrstaSpora.Naziv>
  <DomainObject.Predmet.Zapisnicar>
    <izvorni_sadrzaj>Romana Hrg</izvorni_sadrzaj>
    <derivirana_varijabla naziv="DomainObject.Predmet.Zapisnicar_1">Romana Hrg</derivirana_varijabla>
  </DomainObject.Predmet.Zapisnicar>
  <DomainObject.Predmet.StrankaListFormated>
    <izvorni_sadrzaj>
      <item>Ivan Kokot</item>
      <item>Hrvatski zavod za socijalni rad-Križevci</item>
    </izvorni_sadrzaj>
    <derivirana_varijabla naziv="DomainObject.Predmet.StrankaListFormated_1">
      <item>Ivan Kokot</item>
      <item>Hrvatski zavod za socijalni rad-Križevci</item>
    </derivirana_varijabla>
  </DomainObject.Predmet.StrankaListFormated>
  <DomainObject.Predmet.StrankaListFormatedOIB>
    <izvorni_sadrzaj>
      <item>Ivan Kokot, OIB 20533243735</item>
      <item>Hrvatski zavod za socijalni rad-Križevci, OIB 52966791065</item>
    </izvorni_sadrzaj>
    <derivirana_varijabla naziv="DomainObject.Predmet.StrankaListFormatedOIB_1">
      <item>Ivan Kokot, OIB 20533243735</item>
      <item>Hrvatski zavod za socijalni rad-Križevci, OIB 52966791065</item>
    </derivirana_varijabla>
  </DomainObject.Predmet.StrankaListFormatedOIB>
  <DomainObject.Predmet.StrankaListFormatedWithAdress>
    <izvorni_sadrzaj>
      <item>Ivan Kokot, BOČKOVEC 73, 48267 Bočkovec</item>
      <item>Hrvatski zavod za socijalni rad-Križevci, Ulica Ivana Dežmana 6, 10000 Zagreb</item>
    </izvorni_sadrzaj>
    <derivirana_varijabla naziv="DomainObject.Predmet.StrankaListFormatedWithAdress_1">
      <item>Ivan Kokot, BOČKOVEC 73, 48267 Bočkovec</item>
      <item>Hrvatski zavod za socijalni rad-Križevci, Ulica Ivana Dežmana 6, 10000 Zagreb</item>
    </derivirana_varijabla>
  </DomainObject.Predmet.StrankaListFormatedWithAdress>
  <DomainObject.Predmet.StrankaListFormatedWithAdressOIB>
    <izvorni_sadrzaj>
      <item>Ivan Kokot, OIB 20533243735, BOČKOVEC 73, 48267 Bočkovec</item>
      <item>Hrvatski zavod za socijalni rad-Križevci, OIB 52966791065, Ulica Ivana Dežmana 6, 10000 Zagreb</item>
    </izvorni_sadrzaj>
    <derivirana_varijabla naziv="DomainObject.Predmet.StrankaListFormatedWithAdressOIB_1">
      <item>Ivan Kokot, OIB 20533243735, BOČKOVEC 73, 48267 Bočkovec</item>
      <item>Hrvatski zavod za socijalni rad-Križevci, OIB 52966791065, Ulica Ivana Dežmana 6, 10000 Zagreb</item>
    </derivirana_varijabla>
  </DomainObject.Predmet.StrankaListFormatedWithAdressOIB>
  <DomainObject.Predmet.StrankaListNazivFormated>
    <izvorni_sadrzaj>
      <item>Ivan Kokot</item>
      <item>Hrvatski zavod za socijalni rad-Križevci</item>
    </izvorni_sadrzaj>
    <derivirana_varijabla naziv="DomainObject.Predmet.StrankaListNazivFormated_1">
      <item>Ivan Kokot</item>
      <item>Hrvatski zavod za socijalni rad-Križevci</item>
    </derivirana_varijabla>
  </DomainObject.Predmet.StrankaListNazivFormated>
  <DomainObject.Predmet.StrankaListNazivFormatedOIB>
    <izvorni_sadrzaj>
      <item>Ivan Kokot, OIB 20533243735</item>
      <item>Hrvatski zavod za socijalni rad-Križevci, OIB 52966791065</item>
    </izvorni_sadrzaj>
    <derivirana_varijabla naziv="DomainObject.Predmet.StrankaListNazivFormatedOIB_1">
      <item>Ivan Kokot, OIB 20533243735</item>
      <item>Hrvatski zavod za socijalni rad-Križevci, OIB 52966791065</item>
    </derivirana_varijabla>
  </DomainObject.Predmet.StrankaListNazivFormatedOIB>
  <DomainObject.Predmet.ProtuStrankaListFormated>
    <izvorni_sadrzaj>
      <item>Štefica Kokot</item>
    </izvorni_sadrzaj>
    <derivirana_varijabla naziv="DomainObject.Predmet.ProtuStrankaListFormated_1">
      <item>Štefica Kokot</item>
    </derivirana_varijabla>
  </DomainObject.Predmet.ProtuStrankaListFormated>
  <DomainObject.Predmet.ProtuStrankaListFormatedOIB>
    <izvorni_sadrzaj>
      <item>Štefica Kokot, OIB 20366100837</item>
    </izvorni_sadrzaj>
    <derivirana_varijabla naziv="DomainObject.Predmet.ProtuStrankaListFormatedOIB_1">
      <item>Štefica Kokot, OIB 20366100837</item>
    </derivirana_varijabla>
  </DomainObject.Predmet.ProtuStrankaListFormatedOIB>
  <DomainObject.Predmet.ProtuStrankaListFormatedWithAdress>
    <izvorni_sadrzaj>
      <item>Štefica Kokot, BOČKOVEC 73, 48267 Bočkovec</item>
    </izvorni_sadrzaj>
    <derivirana_varijabla naziv="DomainObject.Predmet.ProtuStrankaListFormatedWithAdress_1">
      <item>Štefica Kokot, BOČKOVEC 73, 48267 Bočkovec</item>
    </derivirana_varijabla>
  </DomainObject.Predmet.ProtuStrankaListFormatedWithAdress>
  <DomainObject.Predmet.ProtuStrankaListFormatedWithAdressOIB>
    <izvorni_sadrzaj>
      <item>Štefica Kokot, OIB 20366100837, BOČKOVEC 73, 48267 Bočkovec</item>
    </izvorni_sadrzaj>
    <derivirana_varijabla naziv="DomainObject.Predmet.ProtuStrankaListFormatedWithAdressOIB_1">
      <item>Štefica Kokot, OIB 20366100837, BOČKOVEC 73, 48267 Bočkovec</item>
    </derivirana_varijabla>
  </DomainObject.Predmet.ProtuStrankaListFormatedWithAdressOIB>
  <DomainObject.Predmet.ProtuStrankaListNazivFormated>
    <izvorni_sadrzaj>
      <item>Štefica Kokot</item>
    </izvorni_sadrzaj>
    <derivirana_varijabla naziv="DomainObject.Predmet.ProtuStrankaListNazivFormated_1">
      <item>Štefica Kokot</item>
    </derivirana_varijabla>
  </DomainObject.Predmet.ProtuStrankaListNazivFormated>
  <DomainObject.Predmet.ProtuStrankaListNazivFormatedOIB>
    <izvorni_sadrzaj>
      <item>Štefica Kokot, OIB 20366100837</item>
    </izvorni_sadrzaj>
    <derivirana_varijabla naziv="DomainObject.Predmet.ProtuStrankaListNazivFormatedOIB_1">
      <item>Štefica Kokot, OIB 20366100837</item>
    </derivirana_varijabla>
  </DomainObject.Predmet.ProtuStrankaListNazivFormatedOIB>
  <DomainObject.Predmet.OstaliListFormated>
    <izvorni_sadrzaj>
      <item>Ivan Vuković</item>
      <item>Vesna Rajić</item>
    </izvorni_sadrzaj>
    <derivirana_varijabla naziv="DomainObject.Predmet.OstaliListFormated_1">
      <item>Ivan Vuković</item>
      <item>Vesna Rajić</item>
    </derivirana_varijabla>
  </DomainObject.Predmet.OstaliListFormated>
  <DomainObject.Predmet.OstaliListFormatedOIB>
    <izvorni_sadrzaj>
      <item>Ivan Vuković, OIB 20501067107</item>
      <item>Vesna Rajić, OIB 88427674112</item>
    </izvorni_sadrzaj>
    <derivirana_varijabla naziv="DomainObject.Predmet.OstaliListFormatedOIB_1">
      <item>Ivan Vuković, OIB 20501067107</item>
      <item>Vesna Rajić, OIB 88427674112</item>
    </derivirana_varijabla>
  </DomainObject.Predmet.OstaliListFormatedOIB>
  <DomainObject.Predmet.OstaliListFormatedWithAdress>
    <izvorni_sadrzaj>
      <item>Ivan Vuković, Zakmardijeva 18, 48260 Križevci</item>
      <item>Vesna Rajić, Svetokriška 19, 48260 Križevci</item>
    </izvorni_sadrzaj>
    <derivirana_varijabla naziv="DomainObject.Predmet.OstaliListFormatedWithAdress_1">
      <item>Ivan Vuković, Zakmardijeva 18, 48260 Križevci</item>
      <item>Vesna Rajić, Svetokriška 19, 48260 Križevci</item>
    </derivirana_varijabla>
  </DomainObject.Predmet.OstaliListFormatedWithAdress>
  <DomainObject.Predmet.OstaliListFormatedWithAdressOIB>
    <izvorni_sadrzaj>
      <item>Ivan Vuković, OIB 20501067107, Zakmardijeva 18, 48260 Križevci</item>
      <item>Vesna Rajić, OIB 88427674112, Svetokriška 19, 48260 Križevci</item>
    </izvorni_sadrzaj>
    <derivirana_varijabla naziv="DomainObject.Predmet.OstaliListFormatedWithAdressOIB_1">
      <item>Ivan Vuković, OIB 20501067107, Zakmardijeva 18, 48260 Križevci</item>
      <item>Vesna Rajić, OIB 88427674112, Svetokriška 19, 48260 Križevci</item>
    </derivirana_varijabla>
  </DomainObject.Predmet.OstaliListFormatedWithAdressOIB>
  <DomainObject.Predmet.OstaliListNazivFormated>
    <izvorni_sadrzaj>
      <item>Ivan Vuković</item>
      <item>Vesna Rajić</item>
    </izvorni_sadrzaj>
    <derivirana_varijabla naziv="DomainObject.Predmet.OstaliListNazivFormated_1">
      <item>Ivan Vuković</item>
      <item>Vesna Rajić</item>
    </derivirana_varijabla>
  </DomainObject.Predmet.OstaliListNazivFormated>
  <DomainObject.Predmet.OstaliListNazivFormatedOIB>
    <izvorni_sadrzaj>
      <item>Ivan Vuković, OIB 20501067107</item>
      <item>Vesna Rajić, OIB 88427674112</item>
    </izvorni_sadrzaj>
    <derivirana_varijabla naziv="DomainObject.Predmet.OstaliListNazivFormatedOIB_1">
      <item>Ivan Vuković, OIB 20501067107</item>
      <item>Vesna Rajić, OIB 88427674112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Bjelovaru</izvorni_sadrzaj>
    <derivirana_varijabla naziv="DomainObject.Predmet.Sud.Parent.Naziv_1">Županijski sud u Bjelovaru</derivirana_varijabla>
  </DomainObject.Predmet.Sud.Parent.Naziv>
  <DomainObject.Predmet.FunkcijaOsobe>
    <izvorni_sadrzaj/>
    <derivirana_varijabla naziv="DomainObject.Predmet.FunkcijaOsobe_1"/>
  </DomainObject.Predmet.FunkcijaOsobe>
  <DomainObject.Datum>
    <izvorni_sadrzaj>12. lipnja 2026.</izvorni_sadrzaj>
    <derivirana_varijabla naziv="DomainObject.Datum_1">12. lipnja 2026.</derivirana_varijabla>
  </DomainObject.Datum>
  <DomainObject.PoslovniBrojDokumenta>
    <izvorni_sadrzaj/>
    <derivirana_varijabla naziv="DomainObject.PoslovniBrojDokumenta_1"/>
  </DomainObject.PoslovniBrojDokumenta>
  <DomainObject.Predmet.StrankaIDrugi>
    <izvorni_sadrzaj>Ivan Kokot i dr.</izvorni_sadrzaj>
    <derivirana_varijabla naziv="DomainObject.Predmet.StrankaIDrugi_1">Ivan Kokot i dr.</derivirana_varijabla>
  </DomainObject.Predmet.StrankaIDrugi>
  <DomainObject.Predmet.ProtustrankaIDrugi>
    <izvorni_sadrzaj>Štefica Kokot</izvorni_sadrzaj>
    <derivirana_varijabla naziv="DomainObject.Predmet.ProtustrankaIDrugi_1">Štefica Kokot</derivirana_varijabla>
  </DomainObject.Predmet.ProtustrankaIDrugi>
  <DomainObject.Predmet.StrankaIDrugiAdressOIB>
    <izvorni_sadrzaj>Ivan Kokot, OIB 20533243735, BOČKOVEC 73, 48267 Bočkovec i dr.</izvorni_sadrzaj>
    <derivirana_varijabla naziv="DomainObject.Predmet.StrankaIDrugiAdressOIB_1">Ivan Kokot, OIB 20533243735, BOČKOVEC 73, 48267 Bočkovec i dr.</derivirana_varijabla>
  </DomainObject.Predmet.StrankaIDrugiAdressOIB>
  <DomainObject.Predmet.ProtustrankaIDrugiAdressOIB>
    <izvorni_sadrzaj>Štefica Kokot, OIB 20366100837, BOČKOVEC 73, 48267 Bočkovec</izvorni_sadrzaj>
    <derivirana_varijabla naziv="DomainObject.Predmet.ProtustrankaIDrugiAdressOIB_1">Štefica Kokot, OIB 20366100837, BOČKOVEC 73, 48267 Bočkovec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Štefica Kokot</item>
      <item>Ivan Vuković</item>
      <item>Ivan Kokot</item>
      <item>Hrvatski zavod za socijalni rad-Križevci</item>
      <item>Vesna Rajić</item>
    </izvorni_sadrzaj>
    <derivirana_varijabla naziv="DomainObject.Predmet.SudioniciListNaziv_1">
      <item>Štefica Kokot</item>
      <item>Ivan Vuković</item>
      <item>Ivan Kokot</item>
      <item>Hrvatski zavod za socijalni rad-Križevci</item>
      <item>Vesna Rajić</item>
    </derivirana_varijabla>
  </DomainObject.Predmet.SudioniciListNaziv>
  <DomainObject.Predmet.SudioniciListAdressOIB>
    <izvorni_sadrzaj>
      <item>Štefica Kokot, OIB 20366100837, BOČKOVEC 73,48267 Bočkovec</item>
      <item>Ivan Vuković, OIB 20501067107, Zakmardijeva 18,48260 Križevci</item>
      <item>Ivan Kokot, OIB 20533243735, BOČKOVEC 73,48267 Bočkovec</item>
      <item>Hrvatski zavod za socijalni rad-Križevci, OIB 52966791065, Ulica Ivana Dežmana 6,10000 Zagreb</item>
      <item>Vesna Rajić, OIB 88427674112, Svetokriška 19,48260 Križevci</item>
    </izvorni_sadrzaj>
    <derivirana_varijabla naziv="DomainObject.Predmet.SudioniciListAdressOIB_1">
      <item>Štefica Kokot, OIB 20366100837, BOČKOVEC 73,48267 Bočkovec</item>
      <item>Ivan Vuković, OIB 20501067107, Zakmardijeva 18,48260 Križevci</item>
      <item>Ivan Kokot, OIB 20533243735, BOČKOVEC 73,48267 Bočkovec</item>
      <item>Hrvatski zavod za socijalni rad-Križevci, OIB 52966791065, Ulica Ivana Dežmana 6,10000 Zagreb</item>
      <item>Vesna Rajić, OIB 88427674112, Svetokriška 19,48260 Križevci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20366100837</item>
      <item>, OIB 20501067107</item>
      <item>, OIB 20533243735</item>
      <item>, OIB 52966791065</item>
      <item>, OIB 88427674112</item>
    </izvorni_sadrzaj>
    <derivirana_varijabla naziv="DomainObject.Predmet.SudioniciListNazivOIB_1">
      <item>, OIB 20366100837</item>
      <item>, OIB 20501067107</item>
      <item>, OIB 20533243735</item>
      <item>, OIB 52966791065</item>
      <item>, OIB 88427674112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ožujka 2024.</izvorni_sadrzaj>
    <derivirana_varijabla naziv="DomainObject.Predmet.DatumPocetkaProcesa_1">28. ožujka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05CBBB49-9C95-4E09-A8DC-62256BA0E167}">
  <ds:schemaRefs>
    <ds:schemaRef ds:uri="http://schemas.openxmlformats.org/officeDocument/2006/bibliography"/>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5</properties:Pages>
  <properties:Words>2245</properties:Words>
  <properties:Characters>11185</properties:Characters>
  <properties:Lines>210</properties:Lines>
  <properties:Paragraphs>46</properties:Paragraphs>
  <properties:TotalTime>2</properties:TotalTime>
  <properties:ScaleCrop>false</properties:ScaleCrop>
  <properties:LinksUpToDate>false</properties:LinksUpToDate>
  <properties:CharactersWithSpaces>13439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2026-06-12T11:20:00Z</dcterms:created>
  <dc:creator>Romana Hrg</dc:creator>
  <dc:description/>
  <cp:keywords/>
  <cp:lastModifiedBy>Romana Hrg</cp:lastModifiedBy>
  <dcterms:modified xmlns:xsi="http://www.w3.org/2001/XMLSchema-instance" xsi:type="dcterms:W3CDTF">2026-06-12T12:36:00Z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Anonimizirana odluka / dopis (P Ob-251-25- ANONIMIZIRANA PRESUDA –.docx)</vt:lpwstr>
  </prop:property>
  <prop:property fmtid="{D5CDD505-2E9C-101B-9397-08002B2CF9AE}" pid="4" name="CC_coloring">
    <vt:bool>false</vt:bool>
  </prop:property>
  <prop:property fmtid="{D5CDD505-2E9C-101B-9397-08002B2CF9AE}" pid="5" name="BrojStranica">
    <vt:i4>5</vt:i4>
  </prop:property>
</prop:Properties>
</file>